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8B" w:rsidRDefault="00982B8B" w:rsidP="00982B8B">
      <w:pPr>
        <w:spacing w:beforeLines="100" w:before="312" w:afterLines="100" w:after="312"/>
        <w:jc w:val="center"/>
        <w:rPr>
          <w:rFonts w:ascii="黑体" w:eastAsia="黑体" w:hAnsi="黑体"/>
          <w:b/>
          <w:sz w:val="40"/>
          <w:szCs w:val="44"/>
        </w:rPr>
      </w:pPr>
    </w:p>
    <w:p w:rsidR="00982B8B" w:rsidRDefault="00982B8B" w:rsidP="00982B8B">
      <w:pPr>
        <w:spacing w:beforeLines="100" w:before="312" w:afterLines="100" w:after="312"/>
        <w:jc w:val="center"/>
        <w:rPr>
          <w:rFonts w:ascii="黑体" w:eastAsia="黑体" w:hAnsi="黑体"/>
          <w:b/>
          <w:sz w:val="40"/>
          <w:szCs w:val="44"/>
        </w:rPr>
      </w:pPr>
      <w:r w:rsidRPr="00106310">
        <w:rPr>
          <w:rFonts w:ascii="黑体" w:eastAsia="黑体" w:hAnsi="黑体" w:hint="eastAsia"/>
          <w:b/>
          <w:sz w:val="40"/>
          <w:szCs w:val="44"/>
        </w:rPr>
        <w:t>第</w:t>
      </w:r>
      <w:r>
        <w:rPr>
          <w:rFonts w:ascii="黑体" w:eastAsia="黑体" w:hAnsi="黑体" w:hint="eastAsia"/>
          <w:b/>
          <w:sz w:val="40"/>
          <w:szCs w:val="44"/>
        </w:rPr>
        <w:t>七</w:t>
      </w:r>
      <w:r w:rsidRPr="00106310">
        <w:rPr>
          <w:rFonts w:ascii="黑体" w:eastAsia="黑体" w:hAnsi="黑体" w:hint="eastAsia"/>
          <w:b/>
          <w:sz w:val="40"/>
          <w:szCs w:val="44"/>
        </w:rPr>
        <w:t>届“董必武青年法学成果奖”</w:t>
      </w:r>
    </w:p>
    <w:p w:rsidR="00982B8B" w:rsidRDefault="00982B8B" w:rsidP="00982B8B">
      <w:pPr>
        <w:spacing w:beforeLines="100" w:before="312"/>
        <w:jc w:val="center"/>
        <w:rPr>
          <w:rFonts w:ascii="黑体" w:eastAsia="黑体" w:hAnsi="黑体"/>
          <w:b/>
          <w:sz w:val="40"/>
          <w:szCs w:val="44"/>
        </w:rPr>
      </w:pPr>
      <w:r w:rsidRPr="00106310">
        <w:rPr>
          <w:rFonts w:ascii="黑体" w:eastAsia="黑体" w:hAnsi="黑体" w:hint="eastAsia"/>
          <w:b/>
          <w:sz w:val="40"/>
          <w:szCs w:val="44"/>
        </w:rPr>
        <w:t>入围终评作品名单</w:t>
      </w:r>
    </w:p>
    <w:p w:rsidR="00D63309" w:rsidRDefault="00982B8B" w:rsidP="00982B8B">
      <w:pPr>
        <w:jc w:val="center"/>
        <w:rPr>
          <w:rFonts w:ascii="楷体" w:eastAsia="楷体" w:hAnsi="楷体"/>
          <w:b/>
          <w:sz w:val="32"/>
          <w:szCs w:val="32"/>
        </w:rPr>
      </w:pPr>
      <w:r w:rsidRPr="00106310">
        <w:rPr>
          <w:rFonts w:ascii="楷体" w:eastAsia="楷体" w:hAnsi="楷体" w:hint="eastAsia"/>
          <w:b/>
          <w:sz w:val="32"/>
          <w:szCs w:val="32"/>
        </w:rPr>
        <w:t>（排名不分先后）</w:t>
      </w:r>
    </w:p>
    <w:p w:rsidR="00982B8B" w:rsidRDefault="00982B8B" w:rsidP="00982B8B">
      <w:pPr>
        <w:jc w:val="center"/>
        <w:rPr>
          <w:rFonts w:ascii="楷体" w:eastAsia="楷体" w:hAnsi="楷体"/>
          <w:b/>
          <w:sz w:val="32"/>
          <w:szCs w:val="32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080"/>
        <w:gridCol w:w="7440"/>
      </w:tblGrid>
      <w:tr w:rsidR="00982B8B" w:rsidRPr="00982B8B" w:rsidTr="00982B8B">
        <w:trPr>
          <w:trHeight w:val="7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《论公益诉讼中处分原则的限制与修正——兼论&lt;新民诉法解释&gt;第289、290条的适用》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论民事调查令的实践基础与规范理性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论制定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一部现代化的民事强制执行法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我国司法判决说理修辞风格的塑造及其限度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我国民事诉讼释明边界问题研究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“法益可恢复性犯罪”概念之提倡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正当防卫中的“误判特权”及其边界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境外追逃中的量刑承诺制度研究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真正不作为犯的边界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生态文明保障的刑法机制 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心证过程：认知科学助力裁判文书充分说理论要——以W高院1394件改发案件裁判文书为实证分析样本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清律“家人共盗”的</w:t>
            </w: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法思想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源流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司法改革试点再认识：与实验研究方法的比较与启示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法律解释方法在指导性案例中的运用及其完善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中国法治社会的结构及其运行机制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作为算法的法律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1840年以前清代制作、私贩、买食鸦片罪的法律研究  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对待给付风险负担的基本原则及其突破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农民集体成员权、农民集体决议与乡村治理体系的健全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跨市场操纵的行为模式与法律规制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个人信息私法保护的困境与出路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网络深层链接的著作权法规制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诚信原则在“借违法无效之名毁约”</w:t>
            </w: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案型中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的适用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民法典中债权让与和债权质押规范的统合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私法多元法源的观念、历史与中国实践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夫妻共同财产的潜在共有   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沉默在民商事交往中的意义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胁迫制度的经济分析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海洋法权论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宪法和法律委员会合宪性审查职责的展开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行政判决中比例原则的适用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正当程序司法适用的正当性：回归规范立场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论基本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权利竞合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党政机构融合与行政法的回应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立法性决定的界定与效力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责任清单编制规则的法治逻辑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宪法基本权利限制条款权利保障功能之解释与适用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风险控制的部门法思路及其超越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环境监管中的“规范执行偏离效应”研究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破产程序中的税法问题研究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商主体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资格形成机制的革新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市场与政府关系的法学解构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智能投资顾问中的主体识别和义务设定 </w:t>
            </w:r>
          </w:p>
        </w:tc>
      </w:tr>
      <w:tr w:rsidR="00982B8B" w:rsidRPr="00982B8B" w:rsidTr="00E317C7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上市公司私有化退市的“安全港”制度研究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迈向整体主义——我国刑事司法证明模式的转型逻辑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“印证理论”的表象与实质——以事实认定为视角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基于数据主权的国家刑事取证管辖模式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为作为证明方法的“印证”辩护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The Predictors of Pre-Conviction Decisions in China: A Statistical Analysis Based on M City Court</w:t>
            </w:r>
            <w:r w:rsidR="009673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9673CB" w:rsidRPr="009673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中国刑事审前决策的影响因素研究——基于M市法院数据的统计分析</w:t>
            </w:r>
            <w:r w:rsidR="009673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82B8B" w:rsidRPr="00982B8B" w:rsidTr="00982B8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检视与回归：拒不执行判决、裁定罪中“有能力执行”的司法认定——以裁判</w:t>
            </w: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文书网全国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2017年110份判决为样本分析</w:t>
            </w:r>
          </w:p>
        </w:tc>
      </w:tr>
      <w:tr w:rsidR="00982B8B" w:rsidRPr="00982B8B" w:rsidTr="00982B8B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《监察法》与《刑事诉讼法》衔接问题研究——</w:t>
            </w: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“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程序二元、证据一体“理论模型之提出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风险管理视角下审判辅助事务外包的困局与出路</w:t>
            </w:r>
          </w:p>
        </w:tc>
      </w:tr>
      <w:tr w:rsidR="00982B8B" w:rsidRPr="00982B8B" w:rsidTr="009673CB">
        <w:trPr>
          <w:trHeight w:val="101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公益性诉讼实施权配置论 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犯罪成立</w:t>
            </w: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罪量因素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研究</w:t>
            </w:r>
          </w:p>
        </w:tc>
      </w:tr>
      <w:tr w:rsidR="00982B8B" w:rsidRPr="00982B8B" w:rsidTr="009673CB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CF2C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刑法解释学中的前理解与方法选择</w:t>
            </w:r>
            <w:r w:rsidR="00CF2CC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刑事裁判的实践理性保障</w:t>
            </w:r>
          </w:p>
        </w:tc>
      </w:tr>
      <w:tr w:rsidR="00982B8B" w:rsidRPr="00982B8B" w:rsidTr="00E317C7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我国刑法中的目的</w:t>
            </w: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犯研究</w:t>
            </w:r>
            <w:proofErr w:type="gramEnd"/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二元结果无价值论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存款占有的解构与重建：以传统侵犯财产犯罪的解释为中心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人民司法：司法文明建设的历史实践（1931-1959）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私法的基础：从个人主义走向合作主义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陕甘宁边区法制史稿·民法篇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裁判对法律的背离与回归：疑难案件的裁判方法新论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地票制度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规制法与侵权法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违约金论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国际经贸领域的直接适用法研究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《联合国海洋法公约》争端解决强制管辖权研究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欧盟新型国际投资法律问题研究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中国地权制度的反思与变革</w:t>
            </w:r>
          </w:p>
        </w:tc>
      </w:tr>
      <w:tr w:rsidR="00982B8B" w:rsidRPr="00982B8B" w:rsidTr="009673CB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E317C7" w:rsidP="00982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行政诉讼证据规则：原理与规范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5E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spell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CritiqueofHongkongNativism:From</w:t>
            </w:r>
            <w:proofErr w:type="spell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aLegalPerspective</w:t>
            </w:r>
            <w:proofErr w:type="spellEnd"/>
          </w:p>
          <w:p w:rsidR="00982B8B" w:rsidRPr="00982B8B" w:rsidRDefault="007D035E" w:rsidP="007D03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香港本土主义批判：法律的视角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金融公平的法律实现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税收构成要件论  </w:t>
            </w:r>
          </w:p>
        </w:tc>
      </w:tr>
      <w:tr w:rsidR="00982B8B" w:rsidRPr="00982B8B" w:rsidTr="00982B8B">
        <w:trPr>
          <w:trHeight w:val="7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8B" w:rsidRPr="00982B8B" w:rsidRDefault="00982B8B" w:rsidP="00E31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E317C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8B" w:rsidRPr="00982B8B" w:rsidRDefault="00982B8B" w:rsidP="00982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法槌下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的正义——审判中心视野下两大法系</w:t>
            </w:r>
            <w:proofErr w:type="gramStart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辩审关系</w:t>
            </w:r>
            <w:proofErr w:type="gramEnd"/>
            <w:r w:rsidRPr="00982B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探析</w:t>
            </w:r>
          </w:p>
        </w:tc>
      </w:tr>
    </w:tbl>
    <w:p w:rsidR="00982B8B" w:rsidRDefault="00982B8B" w:rsidP="00982B8B">
      <w:pPr>
        <w:jc w:val="center"/>
      </w:pPr>
      <w:bookmarkStart w:id="0" w:name="_GoBack"/>
      <w:bookmarkEnd w:id="0"/>
    </w:p>
    <w:sectPr w:rsidR="0098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9C" w:rsidRDefault="0094439C" w:rsidP="00E317C7">
      <w:r>
        <w:separator/>
      </w:r>
    </w:p>
  </w:endnote>
  <w:endnote w:type="continuationSeparator" w:id="0">
    <w:p w:rsidR="0094439C" w:rsidRDefault="0094439C" w:rsidP="00E3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9C" w:rsidRDefault="0094439C" w:rsidP="00E317C7">
      <w:r>
        <w:separator/>
      </w:r>
    </w:p>
  </w:footnote>
  <w:footnote w:type="continuationSeparator" w:id="0">
    <w:p w:rsidR="0094439C" w:rsidRDefault="0094439C" w:rsidP="00E31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8B"/>
    <w:rsid w:val="00236711"/>
    <w:rsid w:val="002F1092"/>
    <w:rsid w:val="003777D2"/>
    <w:rsid w:val="007D035E"/>
    <w:rsid w:val="0094439C"/>
    <w:rsid w:val="009673CB"/>
    <w:rsid w:val="00982B8B"/>
    <w:rsid w:val="00CF2CCC"/>
    <w:rsid w:val="00E150E0"/>
    <w:rsid w:val="00E3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0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0E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1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17C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1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17C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0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0E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1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17C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1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17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2201-192</dc:creator>
  <cp:lastModifiedBy>2201-192</cp:lastModifiedBy>
  <cp:revision>8</cp:revision>
  <cp:lastPrinted>2019-09-20T07:49:00Z</cp:lastPrinted>
  <dcterms:created xsi:type="dcterms:W3CDTF">2019-09-19T10:02:00Z</dcterms:created>
  <dcterms:modified xsi:type="dcterms:W3CDTF">2019-09-20T07:50:00Z</dcterms:modified>
</cp:coreProperties>
</file>