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hint="eastAsia" w:ascii="仿宋_GB2312" w:hAnsi="宋体" w:eastAsia="仿宋_GB2312"/>
          <w:bCs/>
          <w:color w:val="000000"/>
          <w:kern w:val="0"/>
          <w:sz w:val="32"/>
          <w:szCs w:val="32"/>
        </w:rPr>
      </w:pPr>
      <w:r>
        <w:rPr>
          <w:rFonts w:hint="eastAsia" w:ascii="仿宋" w:hAnsi="仿宋" w:eastAsia="仿宋" w:cs="Arial"/>
          <w:kern w:val="0"/>
          <w:sz w:val="32"/>
          <w:szCs w:val="32"/>
        </w:rPr>
        <w:t>附件2：</w:t>
      </w:r>
    </w:p>
    <w:p>
      <w:pPr>
        <w:jc w:val="center"/>
        <w:rPr>
          <w:rFonts w:hint="eastAsia" w:ascii="宋体" w:hAnsi="宋体"/>
          <w:b/>
          <w:bCs/>
          <w:sz w:val="32"/>
          <w:szCs w:val="32"/>
        </w:rPr>
      </w:pPr>
    </w:p>
    <w:p>
      <w:pPr>
        <w:jc w:val="center"/>
        <w:rPr>
          <w:rFonts w:hint="eastAsia"/>
        </w:rPr>
      </w:pPr>
    </w:p>
    <w:p>
      <w:pPr>
        <w:jc w:val="center"/>
        <w:rPr>
          <w:rFonts w:hint="eastAsia"/>
        </w:rPr>
      </w:pPr>
      <w:r>
        <w:drawing>
          <wp:inline distT="0" distB="0" distL="114300" distR="114300">
            <wp:extent cx="1483995" cy="142875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83995" cy="1428750"/>
                    </a:xfrm>
                    <a:prstGeom prst="rect">
                      <a:avLst/>
                    </a:prstGeom>
                    <a:noFill/>
                    <a:ln>
                      <a:noFill/>
                    </a:ln>
                  </pic:spPr>
                </pic:pic>
              </a:graphicData>
            </a:graphic>
          </wp:inline>
        </w:drawing>
      </w:r>
    </w:p>
    <w:p>
      <w:pPr>
        <w:rPr>
          <w:rFonts w:hint="eastAsia"/>
        </w:rPr>
      </w:pPr>
    </w:p>
    <w:p>
      <w:pPr>
        <w:rPr>
          <w:rFonts w:hint="eastAsia"/>
        </w:rPr>
      </w:pPr>
    </w:p>
    <w:p>
      <w:pPr>
        <w:rPr>
          <w:rFonts w:hint="eastAsia"/>
        </w:rPr>
      </w:pPr>
    </w:p>
    <w:p>
      <w:pPr>
        <w:spacing w:line="700" w:lineRule="exact"/>
        <w:jc w:val="center"/>
        <w:rPr>
          <w:rFonts w:hint="eastAsia" w:ascii="方正小标宋_GBK" w:eastAsia="方正小标宋_GBK"/>
          <w:b/>
          <w:bCs/>
          <w:sz w:val="44"/>
          <w:szCs w:val="44"/>
        </w:rPr>
      </w:pPr>
      <w:r>
        <w:rPr>
          <w:rFonts w:hint="eastAsia" w:ascii="方正小标宋_GBK" w:eastAsia="方正小标宋_GBK"/>
          <w:b/>
          <w:bCs/>
          <w:sz w:val="44"/>
          <w:szCs w:val="44"/>
        </w:rPr>
        <w:t>第九届“全国杰出青年法学家”</w:t>
      </w:r>
    </w:p>
    <w:p>
      <w:pPr>
        <w:spacing w:line="700" w:lineRule="exact"/>
        <w:jc w:val="center"/>
        <w:rPr>
          <w:rFonts w:hint="eastAsia" w:ascii="方正小标宋_GBK" w:eastAsia="方正小标宋_GBK"/>
          <w:b/>
          <w:bCs/>
          <w:sz w:val="44"/>
          <w:szCs w:val="44"/>
        </w:rPr>
      </w:pPr>
      <w:r>
        <w:rPr>
          <w:rFonts w:hint="eastAsia" w:ascii="方正小标宋_GBK" w:eastAsia="方正小标宋_GBK"/>
          <w:b/>
          <w:bCs/>
          <w:sz w:val="44"/>
          <w:szCs w:val="44"/>
        </w:rPr>
        <w:t>推荐表</w:t>
      </w:r>
    </w:p>
    <w:p>
      <w:pPr>
        <w:rPr>
          <w:rFonts w:hint="eastAsia"/>
        </w:rPr>
      </w:pPr>
    </w:p>
    <w:p>
      <w:pPr>
        <w:rPr>
          <w:rFonts w:hint="eastAsia"/>
        </w:rPr>
      </w:pPr>
    </w:p>
    <w:p>
      <w:pPr>
        <w:rPr>
          <w:rFonts w:hint="eastAsia"/>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ind w:firstLine="643" w:firstLineChars="200"/>
        <w:rPr>
          <w:rFonts w:hint="eastAsia"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霍 政 欣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hint="eastAsia" w:eastAsia="仿宋_GB2312"/>
          <w:b/>
          <w:bCs/>
          <w:sz w:val="28"/>
          <w:szCs w:val="28"/>
          <w:u w:val="single"/>
        </w:rPr>
      </w:pPr>
    </w:p>
    <w:p>
      <w:pPr>
        <w:snapToGrid w:val="0"/>
        <w:ind w:firstLine="643" w:firstLineChars="200"/>
        <w:rPr>
          <w:rFonts w:hint="eastAsia"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   中国政法大学        </w:t>
      </w:r>
      <w:r>
        <w:rPr>
          <w:rFonts w:eastAsia="仿宋_GB2312"/>
          <w:b/>
          <w:bCs/>
          <w:sz w:val="32"/>
          <w:szCs w:val="32"/>
          <w:u w:val="single"/>
        </w:rPr>
        <w:t xml:space="preserve">      </w:t>
      </w:r>
    </w:p>
    <w:p>
      <w:pPr>
        <w:snapToGrid w:val="0"/>
        <w:rPr>
          <w:rFonts w:hint="eastAsia" w:eastAsia="仿宋_GB2312"/>
          <w:b/>
          <w:bCs/>
          <w:sz w:val="28"/>
          <w:szCs w:val="28"/>
          <w:u w:val="single"/>
        </w:rPr>
      </w:pPr>
    </w:p>
    <w:p>
      <w:pPr>
        <w:snapToGrid w:val="0"/>
        <w:ind w:firstLine="643" w:firstLineChars="200"/>
        <w:rPr>
          <w:rFonts w:hint="eastAsia"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    中国国际私法学会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jc w:val="center"/>
        <w:rPr>
          <w:rFonts w:ascii="宋体" w:hAnsi="Arial Narrow"/>
          <w:sz w:val="32"/>
          <w:szCs w:val="32"/>
        </w:rPr>
      </w:pPr>
      <w:r>
        <w:rPr>
          <w:rFonts w:hint="eastAsia" w:ascii="宋体" w:hAnsi="Arial Narrow"/>
          <w:sz w:val="32"/>
          <w:szCs w:val="32"/>
        </w:rPr>
        <w:t>中国法学会</w:t>
      </w:r>
    </w:p>
    <w:p>
      <w:pPr>
        <w:snapToGrid w:val="0"/>
        <w:jc w:val="center"/>
        <w:rPr>
          <w:rFonts w:hint="eastAsia" w:eastAsia="仿宋_GB2312"/>
          <w:b/>
          <w:bCs/>
          <w:szCs w:val="21"/>
          <w:u w:val="single"/>
        </w:rPr>
      </w:pPr>
      <w:r>
        <w:rPr>
          <w:rFonts w:hint="eastAsia" w:ascii="宋体" w:hAnsi="Arial Narrow"/>
          <w:sz w:val="32"/>
          <w:szCs w:val="32"/>
        </w:rPr>
        <w:t>2019年5月印制</w:t>
      </w:r>
    </w:p>
    <w:p>
      <w:pPr>
        <w:snapToGrid w:val="0"/>
        <w:rPr>
          <w:rFonts w:hint="eastAsia" w:eastAsia="仿宋_GB2312"/>
          <w:szCs w:val="21"/>
        </w:rPr>
      </w:pPr>
    </w:p>
    <w:p>
      <w:pPr>
        <w:spacing w:line="440" w:lineRule="exact"/>
        <w:jc w:val="center"/>
        <w:rPr>
          <w:rFonts w:hint="eastAsia" w:ascii="Arial Narrow" w:hAnsi="Arial Narrow"/>
          <w:b/>
          <w:sz w:val="30"/>
        </w:rPr>
      </w:pPr>
    </w:p>
    <w:p>
      <w:pPr>
        <w:spacing w:line="440" w:lineRule="exact"/>
        <w:jc w:val="center"/>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一、表一为推荐单位或指导推荐人填写，表二为推荐候选人工作单位党委（党组）填写并盖章，表三为推荐候选人工作单位纪检监察部门填写并盖章，表四为推荐单位填写并盖章。</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四、请各推荐单位于2019年6月30日之前，将</w:t>
      </w:r>
      <w:r>
        <w:rPr>
          <w:rFonts w:ascii="仿宋" w:hAnsi="仿宋" w:eastAsia="仿宋"/>
          <w:sz w:val="28"/>
          <w:szCs w:val="28"/>
        </w:rPr>
        <w:fldChar w:fldCharType="begin"/>
      </w:r>
      <w:r>
        <w:rPr>
          <w:rFonts w:ascii="仿宋" w:hAnsi="仿宋" w:eastAsia="仿宋"/>
          <w:sz w:val="28"/>
          <w:szCs w:val="28"/>
        </w:rPr>
        <w:instrText xml:space="preserve"> HYPERLINK "mailto:</w:instrText>
      </w:r>
      <w:r>
        <w:rPr>
          <w:rFonts w:hint="eastAsia" w:ascii="仿宋" w:hAnsi="仿宋" w:eastAsia="仿宋"/>
          <w:sz w:val="28"/>
          <w:szCs w:val="28"/>
        </w:rPr>
        <w:instrText xml:space="preserve">本表电子版发至邮箱qnfxj2016@126.com</w:instrText>
      </w:r>
      <w:r>
        <w:rPr>
          <w:rFonts w:ascii="仿宋" w:hAnsi="仿宋" w:eastAsia="仿宋"/>
          <w:sz w:val="28"/>
          <w:szCs w:val="28"/>
        </w:rPr>
        <w:instrText xml:space="preserve">" </w:instrText>
      </w:r>
      <w:r>
        <w:rPr>
          <w:rFonts w:ascii="仿宋" w:hAnsi="仿宋" w:eastAsia="仿宋"/>
          <w:sz w:val="28"/>
          <w:szCs w:val="28"/>
        </w:rPr>
        <w:fldChar w:fldCharType="separate"/>
      </w:r>
      <w:r>
        <w:rPr>
          <w:rFonts w:hint="eastAsia" w:ascii="仿宋" w:hAnsi="仿宋" w:eastAsia="仿宋"/>
          <w:sz w:val="28"/>
          <w:szCs w:val="28"/>
        </w:rPr>
        <w:t>本表电子版发至指定邮箱</w:t>
      </w:r>
      <w:r>
        <w:rPr>
          <w:rFonts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hint="eastAsia" w:ascii="仿宋" w:hAnsi="仿宋" w:eastAsia="仿宋"/>
          <w:sz w:val="28"/>
          <w:szCs w:val="28"/>
        </w:rPr>
      </w:pP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 系 人：王小红  周  杨  010-66182129  66135703</w:t>
      </w:r>
    </w:p>
    <w:p>
      <w:pPr>
        <w:snapToGrid w:val="0"/>
        <w:spacing w:line="560" w:lineRule="exact"/>
        <w:ind w:firstLine="560" w:firstLineChars="200"/>
        <w:rPr>
          <w:rFonts w:hint="eastAsia"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北京市海淀区皂君庙四号院中国法学会研究部1315室</w:t>
      </w: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电子邮箱：</w:t>
      </w:r>
      <w:r>
        <w:rPr>
          <w:rFonts w:ascii="仿宋" w:hAnsi="仿宋" w:eastAsia="仿宋"/>
          <w:color w:val="000000"/>
          <w:sz w:val="28"/>
          <w:szCs w:val="28"/>
        </w:rPr>
        <w:t>qnfxj201</w:t>
      </w:r>
      <w:r>
        <w:rPr>
          <w:rFonts w:hint="eastAsia" w:ascii="仿宋" w:hAnsi="仿宋" w:eastAsia="仿宋"/>
          <w:color w:val="000000"/>
          <w:sz w:val="28"/>
          <w:szCs w:val="28"/>
        </w:rPr>
        <w:t>9</w:t>
      </w:r>
      <w:r>
        <w:rPr>
          <w:rFonts w:ascii="仿宋" w:hAnsi="仿宋" w:eastAsia="仿宋"/>
          <w:color w:val="000000"/>
          <w:sz w:val="28"/>
          <w:szCs w:val="28"/>
        </w:rPr>
        <w:t>@1</w:t>
      </w:r>
      <w:r>
        <w:rPr>
          <w:rFonts w:hint="eastAsia" w:ascii="仿宋" w:hAnsi="仿宋" w:eastAsia="仿宋"/>
          <w:color w:val="000000"/>
          <w:sz w:val="28"/>
          <w:szCs w:val="28"/>
        </w:rPr>
        <w:t>63</w:t>
      </w:r>
      <w:r>
        <w:rPr>
          <w:rFonts w:ascii="仿宋" w:hAnsi="仿宋" w:eastAsia="仿宋"/>
          <w:color w:val="000000"/>
          <w:sz w:val="28"/>
          <w:szCs w:val="28"/>
        </w:rPr>
        <w:t>.com</w:t>
      </w:r>
    </w:p>
    <w:p>
      <w:pPr>
        <w:rPr>
          <w:rFonts w:hint="eastAsia" w:ascii="宋体" w:hAnsi="宋体"/>
          <w:b/>
          <w:bCs/>
          <w:color w:val="000000"/>
          <w:sz w:val="24"/>
        </w:rPr>
      </w:pPr>
      <w:r>
        <w:rPr>
          <w:rFonts w:eastAsia="仿宋_GB2312"/>
          <w:b/>
          <w:bCs/>
          <w:sz w:val="28"/>
          <w:szCs w:val="28"/>
        </w:rPr>
        <w:br w:type="page"/>
      </w:r>
    </w:p>
    <w:tbl>
      <w:tblPr>
        <w:tblStyle w:val="3"/>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noWrap w:val="0"/>
            <w:vAlign w:val="center"/>
          </w:tcPr>
          <w:p>
            <w:pPr>
              <w:snapToGrid w:val="0"/>
              <w:rPr>
                <w:rFonts w:hint="eastAsia"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noWrap w:val="0"/>
            <w:vAlign w:val="center"/>
          </w:tcPr>
          <w:p>
            <w:pPr>
              <w:snapToGrid w:val="0"/>
              <w:jc w:val="left"/>
              <w:rPr>
                <w:rFonts w:hint="eastAsia" w:ascii="宋体" w:hAnsi="宋体"/>
                <w:b/>
                <w:color w:val="000000"/>
                <w:sz w:val="24"/>
              </w:rPr>
            </w:pPr>
            <w:r>
              <w:rPr>
                <w:rFonts w:hint="eastAsia" w:ascii="宋体" w:hAnsi="宋体"/>
                <w:b/>
                <w:color w:val="000000"/>
                <w:sz w:val="24"/>
              </w:rPr>
              <w:t>霍政欣</w:t>
            </w:r>
          </w:p>
        </w:tc>
        <w:tc>
          <w:tcPr>
            <w:tcW w:w="1276" w:type="dxa"/>
            <w:tcBorders>
              <w:left w:val="single" w:color="000000" w:sz="4" w:space="0"/>
              <w:bottom w:val="single" w:color="000000"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男</w:t>
            </w:r>
          </w:p>
        </w:tc>
        <w:tc>
          <w:tcPr>
            <w:tcW w:w="1984" w:type="dxa"/>
            <w:vMerge w:val="restart"/>
            <w:tcBorders>
              <w:left w:val="single" w:color="000000" w:sz="4" w:space="0"/>
            </w:tcBorders>
            <w:noWrap w:val="0"/>
            <w:vAlign w:val="center"/>
          </w:tcPr>
          <w:p>
            <w:pPr>
              <w:snapToGrid w:val="0"/>
              <w:rPr>
                <w:rFonts w:hint="eastAsia" w:ascii="宋体" w:hAnsi="宋体"/>
                <w:b/>
                <w:color w:val="000000"/>
                <w:sz w:val="24"/>
              </w:rPr>
            </w:pPr>
            <w:r>
              <w:rPr>
                <w:rFonts w:hint="eastAsia" w:ascii="宋体" w:hAnsi="宋体"/>
                <w:b/>
                <w:color w:val="000000"/>
                <w:sz w:val="24"/>
              </w:rPr>
              <w:drawing>
                <wp:inline distT="0" distB="0" distL="114300" distR="114300">
                  <wp:extent cx="1134110" cy="1476375"/>
                  <wp:effectExtent l="0" t="0" r="8890" b="9525"/>
                  <wp:docPr id="2" name="图片 2" descr="中国政法大学+霍政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国政法大学+霍政欣"/>
                          <pic:cNvPicPr>
                            <a:picLocks noChangeAspect="1"/>
                          </pic:cNvPicPr>
                        </pic:nvPicPr>
                        <pic:blipFill>
                          <a:blip r:embed="rId6"/>
                          <a:stretch>
                            <a:fillRect/>
                          </a:stretch>
                        </pic:blipFill>
                        <pic:spPr>
                          <a:xfrm>
                            <a:off x="0" y="0"/>
                            <a:ext cx="1134110" cy="14763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noWrap w:val="0"/>
            <w:vAlign w:val="center"/>
          </w:tcPr>
          <w:p>
            <w:pPr>
              <w:snapToGrid w:val="0"/>
              <w:jc w:val="left"/>
              <w:rPr>
                <w:rFonts w:hint="eastAsia" w:ascii="宋体" w:hAnsi="宋体"/>
                <w:b/>
                <w:color w:val="000000"/>
                <w:sz w:val="24"/>
              </w:rPr>
            </w:pPr>
            <w:r>
              <w:rPr>
                <w:rFonts w:hint="eastAsia" w:ascii="宋体" w:hAnsi="宋体"/>
                <w:b/>
                <w:color w:val="000000"/>
                <w:sz w:val="24"/>
              </w:rPr>
              <w:t>1976.11.05</w:t>
            </w:r>
          </w:p>
        </w:tc>
        <w:tc>
          <w:tcPr>
            <w:tcW w:w="1276" w:type="dxa"/>
            <w:tcBorders>
              <w:top w:val="single" w:color="000000" w:sz="4" w:space="0"/>
              <w:left w:val="single" w:color="000000" w:sz="4" w:space="0"/>
              <w:bottom w:val="single" w:color="000000"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汉</w:t>
            </w:r>
          </w:p>
        </w:tc>
        <w:tc>
          <w:tcPr>
            <w:tcW w:w="1984" w:type="dxa"/>
            <w:vMerge w:val="continue"/>
            <w:tcBorders>
              <w:left w:val="single" w:color="000000" w:sz="4" w:space="0"/>
            </w:tcBorders>
            <w:noWrap w:val="0"/>
            <w:vAlign w:val="center"/>
          </w:tcPr>
          <w:p>
            <w:pPr>
              <w:snapToGrid w:val="0"/>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noWrap w:val="0"/>
            <w:vAlign w:val="center"/>
          </w:tcPr>
          <w:p>
            <w:pPr>
              <w:snapToGrid w:val="0"/>
              <w:jc w:val="left"/>
              <w:rPr>
                <w:rFonts w:hint="eastAsia" w:ascii="宋体" w:hAnsi="宋体"/>
                <w:b/>
                <w:color w:val="000000"/>
                <w:sz w:val="24"/>
              </w:rPr>
            </w:pPr>
            <w:r>
              <w:rPr>
                <w:rFonts w:hint="eastAsia" w:ascii="宋体" w:hAnsi="宋体"/>
                <w:b/>
                <w:color w:val="000000"/>
                <w:sz w:val="24"/>
              </w:rPr>
              <w:t>中共党员</w:t>
            </w:r>
          </w:p>
        </w:tc>
        <w:tc>
          <w:tcPr>
            <w:tcW w:w="1276" w:type="dxa"/>
            <w:tcBorders>
              <w:top w:val="single" w:color="000000" w:sz="4" w:space="0"/>
              <w:left w:val="single" w:color="000000" w:sz="4" w:space="0"/>
              <w:bottom w:val="single" w:color="auto"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博士研究生</w:t>
            </w:r>
          </w:p>
        </w:tc>
        <w:tc>
          <w:tcPr>
            <w:tcW w:w="1984" w:type="dxa"/>
            <w:vMerge w:val="continue"/>
            <w:tcBorders>
              <w:left w:val="single" w:color="000000" w:sz="4" w:space="0"/>
            </w:tcBorders>
            <w:noWrap w:val="0"/>
            <w:vAlign w:val="center"/>
          </w:tcPr>
          <w:p>
            <w:pPr>
              <w:snapToGrid w:val="0"/>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noWrap w:val="0"/>
            <w:vAlign w:val="center"/>
          </w:tcPr>
          <w:p>
            <w:pPr>
              <w:snapToGrid w:val="0"/>
              <w:jc w:val="left"/>
              <w:rPr>
                <w:rFonts w:hint="eastAsia" w:ascii="宋体" w:hAnsi="宋体"/>
                <w:b/>
                <w:color w:val="000000"/>
                <w:sz w:val="24"/>
              </w:rPr>
            </w:pPr>
            <w:r>
              <w:rPr>
                <w:rFonts w:hint="eastAsia" w:ascii="宋体" w:hAnsi="宋体"/>
                <w:b/>
                <w:color w:val="000000"/>
                <w:sz w:val="24"/>
              </w:rPr>
              <w:t>教授</w:t>
            </w:r>
          </w:p>
        </w:tc>
        <w:tc>
          <w:tcPr>
            <w:tcW w:w="1276" w:type="dxa"/>
            <w:tcBorders>
              <w:top w:val="single" w:color="auto" w:sz="4" w:space="0"/>
              <w:left w:val="single" w:color="000000" w:sz="4" w:space="0"/>
              <w:bottom w:val="single" w:color="000000"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noWrap w:val="0"/>
            <w:vAlign w:val="center"/>
          </w:tcPr>
          <w:p>
            <w:pPr>
              <w:snapToGrid w:val="0"/>
              <w:jc w:val="left"/>
              <w:rPr>
                <w:rFonts w:hint="eastAsia" w:ascii="宋体" w:hAnsi="宋体"/>
                <w:b/>
                <w:color w:val="000000"/>
                <w:sz w:val="24"/>
              </w:rPr>
            </w:pPr>
            <w:r>
              <w:rPr>
                <w:rFonts w:hint="eastAsia"/>
                <w:b/>
                <w:bCs/>
                <w:sz w:val="24"/>
              </w:rPr>
              <w:t>发展规划与学科建设处处长暨双一流建设办公室主任</w:t>
            </w:r>
          </w:p>
        </w:tc>
        <w:tc>
          <w:tcPr>
            <w:tcW w:w="1984" w:type="dxa"/>
            <w:vMerge w:val="continue"/>
            <w:tcBorders>
              <w:left w:val="single" w:color="000000" w:sz="4" w:space="0"/>
            </w:tcBorders>
            <w:noWrap w:val="0"/>
            <w:vAlign w:val="center"/>
          </w:tcPr>
          <w:p>
            <w:pPr>
              <w:snapToGrid w:val="0"/>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noWrap w:val="0"/>
            <w:vAlign w:val="center"/>
          </w:tcPr>
          <w:p>
            <w:pPr>
              <w:snapToGrid w:val="0"/>
              <w:jc w:val="left"/>
              <w:rPr>
                <w:rFonts w:hint="eastAsia" w:ascii="宋体" w:hAnsi="宋体"/>
                <w:b/>
                <w:color w:val="000000"/>
                <w:sz w:val="24"/>
              </w:rPr>
            </w:pPr>
            <w:r>
              <w:rPr>
                <w:rFonts w:hint="eastAsia" w:ascii="宋体" w:hAnsi="宋体"/>
                <w:b/>
                <w:color w:val="000000"/>
                <w:sz w:val="24"/>
              </w:rPr>
              <w:t>中国政法大学</w:t>
            </w:r>
          </w:p>
        </w:tc>
        <w:tc>
          <w:tcPr>
            <w:tcW w:w="1984" w:type="dxa"/>
            <w:vMerge w:val="continue"/>
            <w:tcBorders>
              <w:left w:val="single" w:color="000000" w:sz="4" w:space="0"/>
            </w:tcBorders>
            <w:noWrap w:val="0"/>
            <w:vAlign w:val="center"/>
          </w:tcPr>
          <w:p>
            <w:pPr>
              <w:snapToGrid w:val="0"/>
              <w:jc w:val="left"/>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noWrap w:val="0"/>
            <w:vAlign w:val="center"/>
          </w:tcPr>
          <w:p>
            <w:pPr>
              <w:snapToGrid w:val="0"/>
              <w:jc w:val="center"/>
              <w:rPr>
                <w:rFonts w:hint="eastAsia"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noWrap w:val="0"/>
            <w:vAlign w:val="center"/>
          </w:tcPr>
          <w:p>
            <w:pPr>
              <w:snapToGrid w:val="0"/>
              <w:jc w:val="left"/>
              <w:rPr>
                <w:rFonts w:hint="eastAsia" w:ascii="宋体" w:hAnsi="宋体"/>
                <w:b/>
                <w:color w:val="000000"/>
                <w:sz w:val="24"/>
              </w:rPr>
            </w:pPr>
            <w:r>
              <w:rPr>
                <w:rFonts w:hint="eastAsia" w:ascii="宋体" w:hAnsi="宋体"/>
                <w:b/>
                <w:color w:val="000000"/>
                <w:sz w:val="24"/>
              </w:rPr>
              <w:t>北京市昌平区府学路27号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7" w:hRule="atLeast"/>
        </w:trPr>
        <w:tc>
          <w:tcPr>
            <w:tcW w:w="9000" w:type="dxa"/>
            <w:gridSpan w:val="5"/>
            <w:tcBorders>
              <w:top w:val="single" w:color="auto" w:sz="4" w:space="0"/>
              <w:bottom w:val="single" w:color="000000" w:sz="4" w:space="0"/>
            </w:tcBorders>
            <w:noWrap w:val="0"/>
            <w:vAlign w:val="center"/>
          </w:tcPr>
          <w:p>
            <w:pPr>
              <w:tabs>
                <w:tab w:val="left" w:pos="4185"/>
              </w:tabs>
              <w:snapToGrid w:val="0"/>
              <w:jc w:val="center"/>
              <w:rPr>
                <w:rFonts w:hint="eastAsia" w:ascii="宋体" w:hAnsi="宋体"/>
                <w:b/>
                <w:color w:val="000000"/>
                <w:sz w:val="24"/>
              </w:rPr>
            </w:pPr>
            <w:r>
              <w:rPr>
                <w:rFonts w:hint="eastAsia" w:ascii="宋体" w:hAnsi="宋体"/>
                <w:b/>
                <w:color w:val="000000"/>
                <w:sz w:val="30"/>
                <w:szCs w:val="30"/>
              </w:rPr>
              <w:t>个人简历</w:t>
            </w:r>
          </w:p>
          <w:p>
            <w:pPr>
              <w:snapToGrid w:val="0"/>
              <w:spacing w:line="340" w:lineRule="exact"/>
              <w:ind w:firstLine="360" w:firstLineChars="150"/>
              <w:jc w:val="left"/>
              <w:rPr>
                <w:bCs/>
                <w:sz w:val="24"/>
              </w:rPr>
            </w:pPr>
            <w:r>
              <w:rPr>
                <w:rFonts w:hint="eastAsia" w:ascii="宋体" w:hAnsi="宋体"/>
                <w:color w:val="000000"/>
                <w:sz w:val="24"/>
              </w:rPr>
              <w:t>霍政欣现为中</w:t>
            </w:r>
            <w:r>
              <w:rPr>
                <w:rFonts w:hint="eastAsia"/>
                <w:bCs/>
                <w:sz w:val="24"/>
              </w:rPr>
              <w:t>国政法大学国际法学院教授、博士生导师、发展规划与学科建设处处长暨双一流建设办公室主任。主要研究领域为国际私法、比较法、文化财产法、国际民商事争议解决等，入选 “教育部新世纪优秀人才支持计划”、中国政法大学 “钱端升杰出学者”，</w:t>
            </w:r>
            <w:r>
              <w:rPr>
                <w:rFonts w:hint="eastAsia" w:ascii="宋体" w:hAnsi="宋体"/>
                <w:sz w:val="24"/>
              </w:rPr>
              <w:t>系</w:t>
            </w:r>
            <w:r>
              <w:rPr>
                <w:rFonts w:hint="eastAsia"/>
                <w:bCs/>
                <w:sz w:val="24"/>
              </w:rPr>
              <w:t>“北京五四青年奖章”、“宝钢优秀教师奖”及“北京市高等学校青年教学名师”获得者。</w:t>
            </w:r>
          </w:p>
          <w:p>
            <w:pPr>
              <w:snapToGrid w:val="0"/>
              <w:spacing w:line="340" w:lineRule="exact"/>
              <w:ind w:firstLine="480" w:firstLineChars="200"/>
              <w:jc w:val="left"/>
              <w:rPr>
                <w:rFonts w:hint="eastAsia" w:ascii="宋体" w:hAnsi="宋体"/>
                <w:color w:val="000000"/>
                <w:sz w:val="24"/>
              </w:rPr>
            </w:pPr>
            <w:r>
              <w:rPr>
                <w:rFonts w:ascii="宋体" w:hAnsi="宋体"/>
                <w:color w:val="000000"/>
                <w:sz w:val="24"/>
              </w:rPr>
              <w:t>霍政欣</w:t>
            </w:r>
            <w:r>
              <w:rPr>
                <w:rFonts w:hint="eastAsia" w:ascii="宋体" w:hAnsi="宋体"/>
                <w:color w:val="000000"/>
                <w:sz w:val="24"/>
              </w:rPr>
              <w:t>于</w:t>
            </w:r>
            <w:r>
              <w:rPr>
                <w:color w:val="000000"/>
                <w:sz w:val="24"/>
              </w:rPr>
              <w:t>2005年7月毕业于武汉大学法学院，获国际法学博士学位，同年7月起至今在</w:t>
            </w:r>
            <w:r>
              <w:rPr>
                <w:color w:val="000000"/>
                <w:sz w:val="24"/>
              </w:rPr>
              <w:fldChar w:fldCharType="begin"/>
            </w:r>
            <w:r>
              <w:rPr>
                <w:color w:val="000000"/>
                <w:sz w:val="24"/>
              </w:rPr>
              <w:instrText xml:space="preserve"> HYPERLINK "http://baike.baidu.com/view/3237.htm" \t "http://baike.baidu.com/_blank" </w:instrText>
            </w:r>
            <w:r>
              <w:rPr>
                <w:color w:val="000000"/>
                <w:sz w:val="24"/>
              </w:rPr>
              <w:fldChar w:fldCharType="separate"/>
            </w:r>
            <w:r>
              <w:rPr>
                <w:color w:val="000000"/>
                <w:sz w:val="24"/>
              </w:rPr>
              <w:t>中国政法大学</w:t>
            </w:r>
            <w:r>
              <w:rPr>
                <w:color w:val="000000"/>
                <w:sz w:val="24"/>
              </w:rPr>
              <w:fldChar w:fldCharType="end"/>
            </w:r>
            <w:r>
              <w:rPr>
                <w:color w:val="000000"/>
                <w:sz w:val="24"/>
              </w:rPr>
              <w:t>国际法学院工作；历任讲师（2005年7月至2010年8月）、副教授（2010年9月至2013年8月；其间，2012年3月晋升为博士生导师）、教授（2013年9月晋升）；2014年6月起任国际法学院副院长，2016年5月起任院学术委员会会副主任委员，2016年6月起兼任院分党委副书记，2018年7月起任现职。</w:t>
            </w:r>
          </w:p>
          <w:p>
            <w:pPr>
              <w:snapToGrid w:val="0"/>
              <w:spacing w:line="340" w:lineRule="exact"/>
              <w:ind w:firstLine="360" w:firstLineChars="150"/>
              <w:jc w:val="left"/>
              <w:rPr>
                <w:rFonts w:hint="eastAsia" w:ascii="宋体" w:hAnsi="宋体"/>
                <w:color w:val="000000"/>
                <w:sz w:val="24"/>
              </w:rPr>
            </w:pPr>
            <w:r>
              <w:rPr>
                <w:rFonts w:hint="eastAsia"/>
                <w:bCs/>
                <w:sz w:val="24"/>
              </w:rPr>
              <w:t>霍政欣兼任教育部实验室建设与实验教学指导委员会委员（2018-2022）、联合国教科文组织1970年公约观察员、国际比较法学会联席会员、英国阿伯丁大学国际私法研究所研究员、中国国际私法学会常务理事、中国文物学会法律专业委员会副会长、北京市国际法学副会长、北京一带一路研究会副会长</w:t>
            </w:r>
            <w:r>
              <w:rPr>
                <w:rFonts w:hint="eastAsia" w:ascii="宋体" w:hAnsi="宋体"/>
                <w:color w:val="000000"/>
                <w:sz w:val="24"/>
              </w:rPr>
              <w:t>、国家司法考试暨国家法律职业资格考试命题专家、“国家</w:t>
            </w:r>
            <w:r>
              <w:rPr>
                <w:color w:val="000000"/>
                <w:sz w:val="24"/>
              </w:rPr>
              <w:t>2011计</w:t>
            </w:r>
            <w:r>
              <w:rPr>
                <w:rFonts w:hint="eastAsia" w:ascii="宋体" w:hAnsi="宋体"/>
                <w:color w:val="000000"/>
                <w:sz w:val="24"/>
              </w:rPr>
              <w:t>划国家主权与海洋权益创新协同中心”研究员、“国家高端智库武汉大学国际法研究所”研究员等职。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99" w:hRule="atLeast"/>
        </w:trPr>
        <w:tc>
          <w:tcPr>
            <w:tcW w:w="9000" w:type="dxa"/>
            <w:gridSpan w:val="5"/>
            <w:tcBorders>
              <w:top w:val="single" w:color="auto" w:sz="4" w:space="0"/>
              <w:bottom w:val="single" w:color="000000" w:sz="4" w:space="0"/>
            </w:tcBorders>
            <w:noWrap w:val="0"/>
            <w:vAlign w:val="center"/>
          </w:tcPr>
          <w:p>
            <w:pPr>
              <w:tabs>
                <w:tab w:val="left" w:pos="4185"/>
              </w:tabs>
              <w:snapToGrid w:val="0"/>
              <w:jc w:val="center"/>
              <w:rPr>
                <w:b/>
                <w:color w:val="000000"/>
                <w:sz w:val="24"/>
              </w:rPr>
            </w:pPr>
            <w:r>
              <w:rPr>
                <w:b/>
                <w:color w:val="000000"/>
                <w:sz w:val="24"/>
              </w:rPr>
              <w:t>重要学术成果</w:t>
            </w:r>
          </w:p>
          <w:p>
            <w:pPr>
              <w:tabs>
                <w:tab w:val="left" w:pos="4185"/>
              </w:tabs>
              <w:snapToGrid w:val="0"/>
              <w:jc w:val="left"/>
              <w:rPr>
                <w:rFonts w:hint="eastAsia" w:eastAsia="楷体_GB2312"/>
                <w:b/>
                <w:color w:val="000000"/>
                <w:sz w:val="24"/>
              </w:rPr>
            </w:pPr>
            <w:r>
              <w:rPr>
                <w:rFonts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tabs>
                <w:tab w:val="left" w:pos="4185"/>
              </w:tabs>
              <w:snapToGrid w:val="0"/>
              <w:spacing w:line="360" w:lineRule="auto"/>
              <w:jc w:val="center"/>
              <w:rPr>
                <w:rFonts w:ascii="宋体" w:hAnsi="宋体"/>
                <w:b/>
                <w:color w:val="000000"/>
                <w:sz w:val="24"/>
              </w:rPr>
            </w:pPr>
            <w:r>
              <w:rPr>
                <w:rFonts w:hint="eastAsia" w:ascii="宋体" w:hAnsi="宋体"/>
                <w:b/>
                <w:color w:val="000000"/>
                <w:sz w:val="24"/>
              </w:rPr>
              <w:t>一、代表性著作和论文：</w:t>
            </w:r>
          </w:p>
          <w:p>
            <w:pPr>
              <w:tabs>
                <w:tab w:val="left" w:pos="4185"/>
              </w:tabs>
              <w:snapToGrid w:val="0"/>
              <w:spacing w:line="360" w:lineRule="auto"/>
              <w:jc w:val="left"/>
              <w:rPr>
                <w:rFonts w:hint="eastAsia" w:ascii="宋体" w:hAnsi="宋体"/>
                <w:b/>
                <w:color w:val="000000"/>
                <w:sz w:val="24"/>
              </w:rPr>
            </w:pPr>
            <w:r>
              <w:rPr>
                <w:rFonts w:hint="eastAsia" w:ascii="宋体" w:hAnsi="宋体"/>
                <w:b/>
                <w:color w:val="000000"/>
                <w:sz w:val="24"/>
              </w:rPr>
              <w:t>中文成果：</w:t>
            </w:r>
          </w:p>
          <w:p>
            <w:pPr>
              <w:numPr>
                <w:ilvl w:val="0"/>
                <w:numId w:val="1"/>
              </w:numPr>
              <w:autoSpaceDN w:val="0"/>
              <w:spacing w:line="360" w:lineRule="auto"/>
              <w:rPr>
                <w:sz w:val="24"/>
              </w:rPr>
            </w:pPr>
            <w:r>
              <w:rPr>
                <w:rFonts w:hint="eastAsia"/>
                <w:b/>
                <w:sz w:val="24"/>
              </w:rPr>
              <w:t>专著：</w:t>
            </w:r>
            <w:r>
              <w:rPr>
                <w:b/>
                <w:sz w:val="24"/>
              </w:rPr>
              <w:t>《追索海外流失文物的法律问题》</w:t>
            </w:r>
            <w:r>
              <w:rPr>
                <w:sz w:val="24"/>
              </w:rPr>
              <w:t>（独著），中国政法大学出版社2013年版</w:t>
            </w:r>
            <w:r>
              <w:rPr>
                <w:rFonts w:hint="eastAsia"/>
                <w:sz w:val="24"/>
              </w:rPr>
              <w:t>（本书获北京市第十三届哲学社会科学优秀成果奖二等奖、中国国际私法首届优秀科研成果奖一等奖、</w:t>
            </w:r>
            <w:r>
              <w:rPr>
                <w:rFonts w:hint="eastAsia"/>
                <w:bCs/>
                <w:sz w:val="24"/>
              </w:rPr>
              <w:t>中国政法大学第三届青年教师优秀科研成果奖一等奖</w:t>
            </w:r>
            <w:r>
              <w:rPr>
                <w:rFonts w:hint="eastAsia"/>
                <w:sz w:val="24"/>
              </w:rPr>
              <w:t>）</w:t>
            </w:r>
          </w:p>
          <w:p>
            <w:pPr>
              <w:numPr>
                <w:ilvl w:val="0"/>
                <w:numId w:val="1"/>
              </w:numPr>
              <w:autoSpaceDN w:val="0"/>
              <w:spacing w:line="360" w:lineRule="auto"/>
              <w:rPr>
                <w:sz w:val="24"/>
              </w:rPr>
            </w:pPr>
            <w:r>
              <w:rPr>
                <w:rFonts w:hint="eastAsia"/>
                <w:b/>
                <w:sz w:val="24"/>
              </w:rPr>
              <w:t>专著：</w:t>
            </w:r>
            <w:r>
              <w:rPr>
                <w:b/>
                <w:sz w:val="24"/>
              </w:rPr>
              <w:t>《不当得利的国际私法问题》</w:t>
            </w:r>
            <w:r>
              <w:rPr>
                <w:sz w:val="24"/>
              </w:rPr>
              <w:t>（独著）， 武汉大学出版社2006年版</w:t>
            </w:r>
            <w:r>
              <w:rPr>
                <w:rFonts w:hint="eastAsia"/>
                <w:sz w:val="24"/>
              </w:rPr>
              <w:t>（本书获北京市第十届哲学社会科学优秀成果奖二等奖）</w:t>
            </w:r>
          </w:p>
          <w:p>
            <w:pPr>
              <w:numPr>
                <w:ilvl w:val="0"/>
                <w:numId w:val="1"/>
              </w:numPr>
              <w:autoSpaceDN w:val="0"/>
              <w:spacing w:line="360" w:lineRule="auto"/>
              <w:rPr>
                <w:sz w:val="24"/>
              </w:rPr>
            </w:pPr>
            <w:r>
              <w:rPr>
                <w:rFonts w:hint="eastAsia"/>
                <w:b/>
                <w:sz w:val="24"/>
              </w:rPr>
              <w:t>论文：《论全球治理体系中的国内法院》</w:t>
            </w:r>
            <w:r>
              <w:rPr>
                <w:sz w:val="24"/>
              </w:rPr>
              <w:t>（独著）</w:t>
            </w:r>
            <w:r>
              <w:rPr>
                <w:rFonts w:hint="eastAsia"/>
                <w:sz w:val="24"/>
              </w:rPr>
              <w:t>，载</w:t>
            </w:r>
            <w:r>
              <w:rPr>
                <w:rFonts w:hint="eastAsia"/>
                <w:b/>
                <w:sz w:val="24"/>
              </w:rPr>
              <w:t>《中国法学》</w:t>
            </w:r>
            <w:r>
              <w:rPr>
                <w:rFonts w:hint="eastAsia"/>
                <w:sz w:val="24"/>
              </w:rPr>
              <w:t>2018年第3期（本文被《新华文摘》2018年第19期全文转载）</w:t>
            </w:r>
          </w:p>
          <w:p>
            <w:pPr>
              <w:numPr>
                <w:ilvl w:val="0"/>
                <w:numId w:val="1"/>
              </w:numPr>
              <w:spacing w:line="360" w:lineRule="auto"/>
              <w:rPr>
                <w:rFonts w:hint="eastAsia"/>
                <w:sz w:val="24"/>
              </w:rPr>
            </w:pPr>
            <w:r>
              <w:rPr>
                <w:rFonts w:hint="eastAsia"/>
                <w:sz w:val="24"/>
              </w:rPr>
              <w:t>“涉外侵权之债的法律适用——以‘7.23甬温线特别重大铁路交通事故’外籍伤亡乘客的赔偿为视角”，载</w:t>
            </w:r>
            <w:r>
              <w:rPr>
                <w:rFonts w:hint="eastAsia"/>
                <w:b/>
                <w:sz w:val="24"/>
              </w:rPr>
              <w:t>《法商研究》</w:t>
            </w:r>
            <w:r>
              <w:rPr>
                <w:rFonts w:hint="eastAsia"/>
                <w:sz w:val="24"/>
              </w:rPr>
              <w:t>2011年第6期（C</w:t>
            </w:r>
            <w:r>
              <w:rPr>
                <w:sz w:val="24"/>
              </w:rPr>
              <w:t>SSCI</w:t>
            </w:r>
            <w:r>
              <w:rPr>
                <w:rFonts w:hint="eastAsia"/>
                <w:sz w:val="24"/>
              </w:rPr>
              <w:t>）（</w:t>
            </w:r>
            <w:r>
              <w:rPr>
                <w:sz w:val="24"/>
              </w:rPr>
              <w:t>独著</w:t>
            </w:r>
            <w:r>
              <w:rPr>
                <w:rFonts w:hint="eastAsia"/>
                <w:sz w:val="24"/>
              </w:rPr>
              <w:t>，被引19次，下载1976次</w:t>
            </w:r>
            <w:r>
              <w:rPr>
                <w:sz w:val="24"/>
              </w:rPr>
              <w:t>）</w:t>
            </w:r>
          </w:p>
          <w:p>
            <w:pPr>
              <w:numPr>
                <w:ilvl w:val="0"/>
                <w:numId w:val="1"/>
              </w:numPr>
              <w:autoSpaceDN w:val="0"/>
              <w:spacing w:line="360" w:lineRule="auto"/>
              <w:rPr>
                <w:sz w:val="24"/>
              </w:rPr>
            </w:pPr>
            <w:r>
              <w:rPr>
                <w:rFonts w:hint="eastAsia"/>
                <w:b/>
                <w:sz w:val="24"/>
              </w:rPr>
              <w:t>论文：《不当得利的法律适用规则》</w:t>
            </w:r>
            <w:r>
              <w:rPr>
                <w:rFonts w:hint="eastAsia"/>
                <w:sz w:val="24"/>
              </w:rPr>
              <w:t>，载</w:t>
            </w:r>
            <w:r>
              <w:rPr>
                <w:rFonts w:hint="eastAsia"/>
                <w:b/>
                <w:sz w:val="24"/>
              </w:rPr>
              <w:t>《法学研究》</w:t>
            </w:r>
            <w:r>
              <w:rPr>
                <w:rFonts w:hint="eastAsia"/>
                <w:sz w:val="24"/>
              </w:rPr>
              <w:t>2004年第3期（合</w:t>
            </w:r>
            <w:r>
              <w:rPr>
                <w:sz w:val="24"/>
              </w:rPr>
              <w:t>著</w:t>
            </w:r>
            <w:r>
              <w:rPr>
                <w:rFonts w:hint="eastAsia"/>
                <w:sz w:val="24"/>
              </w:rPr>
              <w:t>，被引</w:t>
            </w:r>
            <w:r>
              <w:rPr>
                <w:sz w:val="24"/>
              </w:rPr>
              <w:t>35</w:t>
            </w:r>
            <w:r>
              <w:rPr>
                <w:rFonts w:hint="eastAsia"/>
                <w:sz w:val="24"/>
              </w:rPr>
              <w:t>次，下载</w:t>
            </w:r>
            <w:r>
              <w:rPr>
                <w:sz w:val="24"/>
              </w:rPr>
              <w:t>3613</w:t>
            </w:r>
            <w:r>
              <w:rPr>
                <w:rFonts w:hint="eastAsia"/>
                <w:sz w:val="24"/>
              </w:rPr>
              <w:t>次</w:t>
            </w:r>
            <w:r>
              <w:rPr>
                <w:sz w:val="24"/>
              </w:rPr>
              <w:t>）</w:t>
            </w:r>
          </w:p>
          <w:p>
            <w:pPr>
              <w:autoSpaceDN w:val="0"/>
              <w:spacing w:line="360" w:lineRule="auto"/>
              <w:rPr>
                <w:sz w:val="24"/>
              </w:rPr>
            </w:pPr>
            <w:r>
              <w:rPr>
                <w:rFonts w:hint="eastAsia"/>
                <w:b/>
                <w:sz w:val="24"/>
              </w:rPr>
              <w:t>英文成果：</w:t>
            </w:r>
          </w:p>
          <w:p>
            <w:pPr>
              <w:numPr>
                <w:ilvl w:val="0"/>
                <w:numId w:val="1"/>
              </w:numPr>
              <w:autoSpaceDN w:val="0"/>
              <w:spacing w:line="360" w:lineRule="auto"/>
              <w:rPr>
                <w:sz w:val="24"/>
              </w:rPr>
            </w:pPr>
            <w:r>
              <w:rPr>
                <w:b/>
                <w:sz w:val="24"/>
              </w:rPr>
              <w:t>The International Commercial Court of China: A Critical Review through a Comparison with the Singapore International Commercial Court</w:t>
            </w:r>
            <w:r>
              <w:rPr>
                <w:sz w:val="24"/>
              </w:rPr>
              <w:t xml:space="preserve">, </w:t>
            </w:r>
            <w:r>
              <w:rPr>
                <w:smallCaps/>
                <w:sz w:val="24"/>
              </w:rPr>
              <w:t>International &amp; Comparative Law Quarterly</w:t>
            </w:r>
            <w:r>
              <w:rPr>
                <w:sz w:val="24"/>
              </w:rPr>
              <w:t xml:space="preserve">, </w:t>
            </w:r>
            <w:r>
              <w:rPr>
                <w:smallCaps/>
                <w:sz w:val="24"/>
              </w:rPr>
              <w:t>Vol.</w:t>
            </w:r>
            <w:r>
              <w:rPr>
                <w:sz w:val="24"/>
              </w:rPr>
              <w:t xml:space="preserve"> 6</w:t>
            </w:r>
            <w:r>
              <w:rPr>
                <w:rFonts w:hint="eastAsia"/>
                <w:sz w:val="24"/>
                <w:lang w:val="en-US" w:eastAsia="zh-CN"/>
              </w:rPr>
              <w:t>8</w:t>
            </w:r>
            <w:r>
              <w:rPr>
                <w:sz w:val="24"/>
              </w:rPr>
              <w:t>:4(2019)</w:t>
            </w:r>
            <w:r>
              <w:rPr>
                <w:iCs/>
                <w:sz w:val="24"/>
              </w:rPr>
              <w:t xml:space="preserve"> (</w:t>
            </w:r>
            <w:r>
              <w:rPr>
                <w:rFonts w:hint="eastAsia"/>
                <w:iCs/>
                <w:sz w:val="24"/>
              </w:rPr>
              <w:t>第一作者，第二作者系外国学者</w:t>
            </w:r>
            <w:r>
              <w:rPr>
                <w:iCs/>
                <w:sz w:val="24"/>
              </w:rPr>
              <w:t>)</w:t>
            </w:r>
            <w:r>
              <w:rPr>
                <w:rFonts w:hint="eastAsia"/>
                <w:iCs/>
                <w:sz w:val="24"/>
              </w:rPr>
              <w:t>（</w:t>
            </w:r>
            <w:r>
              <w:rPr>
                <w:rFonts w:hint="eastAsia"/>
                <w:b/>
                <w:iCs/>
                <w:sz w:val="24"/>
              </w:rPr>
              <w:t>《国际法与比较法季刊》</w:t>
            </w:r>
            <w:r>
              <w:rPr>
                <w:rFonts w:hint="eastAsia"/>
                <w:iCs/>
                <w:sz w:val="24"/>
              </w:rPr>
              <w:t>由英国国际法与比较法研究院主办、剑桥大学出版社出版，为国际法与比较法领域的世界顶尖级权威学术期刊，S</w:t>
            </w:r>
            <w:r>
              <w:rPr>
                <w:iCs/>
                <w:sz w:val="24"/>
              </w:rPr>
              <w:t>SCI</w:t>
            </w:r>
            <w:r>
              <w:rPr>
                <w:rFonts w:hint="eastAsia"/>
                <w:iCs/>
                <w:sz w:val="24"/>
              </w:rPr>
              <w:t>期刊）</w:t>
            </w:r>
          </w:p>
          <w:p>
            <w:pPr>
              <w:numPr>
                <w:ilvl w:val="0"/>
                <w:numId w:val="1"/>
              </w:numPr>
              <w:autoSpaceDN w:val="0"/>
              <w:spacing w:line="360" w:lineRule="auto"/>
              <w:rPr>
                <w:sz w:val="24"/>
              </w:rPr>
            </w:pPr>
            <w:r>
              <w:rPr>
                <w:b/>
                <w:sz w:val="24"/>
              </w:rPr>
              <w:t>Reshaping Private International Law in China: The Statutory Reform of Tort Conflicts, Journal of East Asia and International Law</w:t>
            </w:r>
            <w:r>
              <w:rPr>
                <w:sz w:val="24"/>
              </w:rPr>
              <w:t>, Vol. 5:1(2012)（独著）</w:t>
            </w:r>
            <w:r>
              <w:rPr>
                <w:rFonts w:hint="eastAsia"/>
                <w:sz w:val="24"/>
              </w:rPr>
              <w:t>（《</w:t>
            </w:r>
            <w:r>
              <w:rPr>
                <w:rFonts w:hint="eastAsia"/>
                <w:b/>
                <w:sz w:val="24"/>
              </w:rPr>
              <w:t>东亚国际法学刊</w:t>
            </w:r>
            <w:r>
              <w:rPr>
                <w:rFonts w:hint="eastAsia"/>
                <w:sz w:val="24"/>
              </w:rPr>
              <w:t>》为亚洲地区权威国际法期刊，S</w:t>
            </w:r>
            <w:r>
              <w:rPr>
                <w:sz w:val="24"/>
              </w:rPr>
              <w:t>SCI</w:t>
            </w:r>
            <w:r>
              <w:rPr>
                <w:rFonts w:hint="eastAsia"/>
                <w:sz w:val="24"/>
              </w:rPr>
              <w:t>期刊）</w:t>
            </w:r>
          </w:p>
          <w:p>
            <w:pPr>
              <w:numPr>
                <w:ilvl w:val="0"/>
                <w:numId w:val="1"/>
              </w:numPr>
              <w:autoSpaceDN w:val="0"/>
              <w:spacing w:line="360" w:lineRule="auto"/>
              <w:rPr>
                <w:rFonts w:hint="eastAsia"/>
                <w:sz w:val="24"/>
              </w:rPr>
            </w:pPr>
            <w:r>
              <w:rPr>
                <w:b/>
                <w:sz w:val="24"/>
              </w:rPr>
              <w:t>An Imperfect Improvement: The New Conflict of Laws Act of the People’s Republic of China</w:t>
            </w:r>
            <w:r>
              <w:rPr>
                <w:sz w:val="24"/>
              </w:rPr>
              <w:t>, International &amp; Comparative Law Quarterly, Vol. 60:4(2011) （独著）</w:t>
            </w:r>
            <w:r>
              <w:rPr>
                <w:rFonts w:hint="eastAsia"/>
                <w:iCs/>
                <w:sz w:val="24"/>
              </w:rPr>
              <w:t>（</w:t>
            </w:r>
            <w:r>
              <w:rPr>
                <w:rFonts w:hint="eastAsia"/>
                <w:b/>
                <w:iCs/>
                <w:sz w:val="24"/>
              </w:rPr>
              <w:t>《国际法与比较法季刊》</w:t>
            </w:r>
            <w:r>
              <w:rPr>
                <w:rFonts w:hint="eastAsia"/>
                <w:iCs/>
                <w:sz w:val="24"/>
              </w:rPr>
              <w:t>由英国国际法与比较法研究院主办、剑桥大学出版社出版，为国际法与比较法领域的世界顶尖级权威学术期刊，S</w:t>
            </w:r>
            <w:r>
              <w:rPr>
                <w:iCs/>
                <w:sz w:val="24"/>
              </w:rPr>
              <w:t>SCI</w:t>
            </w:r>
            <w:r>
              <w:rPr>
                <w:rFonts w:hint="eastAsia"/>
                <w:iCs/>
                <w:sz w:val="24"/>
              </w:rPr>
              <w:t>期刊）</w:t>
            </w:r>
          </w:p>
        </w:tc>
      </w:tr>
    </w:tbl>
    <w:p>
      <w:r>
        <w:br w:type="page"/>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3" w:hRule="atLeast"/>
        </w:trPr>
        <w:tc>
          <w:tcPr>
            <w:tcW w:w="8522" w:type="dxa"/>
            <w:noWrap w:val="0"/>
            <w:vAlign w:val="top"/>
          </w:tcPr>
          <w:p>
            <w:pPr>
              <w:tabs>
                <w:tab w:val="left" w:pos="4185"/>
              </w:tabs>
              <w:snapToGrid w:val="0"/>
              <w:spacing w:line="360" w:lineRule="auto"/>
              <w:rPr>
                <w:b/>
                <w:sz w:val="24"/>
              </w:rPr>
            </w:pPr>
          </w:p>
          <w:p>
            <w:pPr>
              <w:tabs>
                <w:tab w:val="left" w:pos="4185"/>
              </w:tabs>
              <w:snapToGrid w:val="0"/>
              <w:spacing w:line="360" w:lineRule="auto"/>
              <w:rPr>
                <w:rFonts w:ascii="宋体" w:hAnsi="宋体"/>
                <w:b/>
                <w:color w:val="000000"/>
                <w:sz w:val="24"/>
              </w:rPr>
            </w:pPr>
            <w:r>
              <w:rPr>
                <w:sz w:val="24"/>
              </w:rPr>
              <w:t>9. Ordre public in China’s Private International Law, American Journal of Comparative Law, Vol. 53:3(2005)（合著）</w:t>
            </w:r>
            <w:r>
              <w:rPr>
                <w:rFonts w:hint="eastAsia"/>
                <w:sz w:val="24"/>
              </w:rPr>
              <w:t>（</w:t>
            </w:r>
            <w:r>
              <w:rPr>
                <w:rFonts w:hint="eastAsia"/>
                <w:b/>
                <w:sz w:val="24"/>
              </w:rPr>
              <w:t>《美国比较法学刊》</w:t>
            </w:r>
            <w:r>
              <w:rPr>
                <w:rFonts w:hint="eastAsia"/>
                <w:sz w:val="24"/>
              </w:rPr>
              <w:t>由美国比较法学会主办，牛津大学出版社出版，为国际法与比较法领域</w:t>
            </w:r>
            <w:r>
              <w:rPr>
                <w:rFonts w:hint="eastAsia"/>
                <w:iCs/>
                <w:sz w:val="24"/>
              </w:rPr>
              <w:t>的世界顶尖级权威学术期刊，S</w:t>
            </w:r>
            <w:r>
              <w:rPr>
                <w:iCs/>
                <w:sz w:val="24"/>
              </w:rPr>
              <w:t>SCI</w:t>
            </w:r>
            <w:r>
              <w:rPr>
                <w:rFonts w:hint="eastAsia"/>
                <w:iCs/>
                <w:sz w:val="24"/>
              </w:rPr>
              <w:t>期刊</w:t>
            </w:r>
            <w:r>
              <w:rPr>
                <w:rFonts w:hint="eastAsia"/>
                <w:sz w:val="24"/>
              </w:rPr>
              <w:t>）</w:t>
            </w:r>
          </w:p>
          <w:p>
            <w:pPr>
              <w:tabs>
                <w:tab w:val="left" w:pos="4185"/>
              </w:tabs>
              <w:snapToGrid w:val="0"/>
              <w:spacing w:line="360" w:lineRule="auto"/>
              <w:jc w:val="center"/>
              <w:rPr>
                <w:rFonts w:hint="eastAsia" w:ascii="宋体" w:hAnsi="宋体"/>
                <w:b/>
                <w:color w:val="000000"/>
                <w:sz w:val="24"/>
              </w:rPr>
            </w:pPr>
            <w:r>
              <w:rPr>
                <w:rFonts w:hint="eastAsia" w:ascii="宋体" w:hAnsi="宋体"/>
                <w:b/>
                <w:color w:val="000000"/>
                <w:sz w:val="24"/>
              </w:rPr>
              <w:t>二、其他重要学术成果</w:t>
            </w:r>
          </w:p>
          <w:p>
            <w:pPr>
              <w:spacing w:line="360" w:lineRule="auto"/>
              <w:rPr>
                <w:rFonts w:ascii="宋体" w:hAnsi="宋体"/>
                <w:b/>
                <w:sz w:val="24"/>
              </w:rPr>
            </w:pPr>
            <w:r>
              <w:rPr>
                <w:rFonts w:hint="eastAsia" w:ascii="宋体" w:hAnsi="宋体"/>
                <w:b/>
                <w:sz w:val="24"/>
              </w:rPr>
              <w:t>专著</w:t>
            </w:r>
            <w:r>
              <w:rPr>
                <w:rFonts w:ascii="宋体" w:hAnsi="宋体"/>
                <w:b/>
                <w:sz w:val="24"/>
              </w:rPr>
              <w:t>类：</w:t>
            </w:r>
          </w:p>
          <w:p>
            <w:pPr>
              <w:autoSpaceDN w:val="0"/>
              <w:spacing w:line="360" w:lineRule="auto"/>
              <w:rPr>
                <w:rFonts w:hint="eastAsia"/>
                <w:sz w:val="24"/>
              </w:rPr>
            </w:pPr>
            <w:r>
              <w:rPr>
                <w:sz w:val="24"/>
              </w:rPr>
              <w:t>10</w:t>
            </w:r>
            <w:r>
              <w:rPr>
                <w:rFonts w:hint="eastAsia"/>
                <w:sz w:val="24"/>
              </w:rPr>
              <w:t>.《流失文物争夺战——当代跨国文物的实证研究》（合著），中国政法大学出版社2018年版</w:t>
            </w:r>
          </w:p>
          <w:p>
            <w:pPr>
              <w:autoSpaceDN w:val="0"/>
              <w:spacing w:line="360" w:lineRule="auto"/>
              <w:rPr>
                <w:sz w:val="24"/>
              </w:rPr>
            </w:pPr>
            <w:r>
              <w:rPr>
                <w:rFonts w:hint="eastAsia"/>
                <w:sz w:val="24"/>
              </w:rPr>
              <w:t>1</w:t>
            </w:r>
            <w:r>
              <w:rPr>
                <w:sz w:val="24"/>
              </w:rPr>
              <w:t>1</w:t>
            </w:r>
            <w:r>
              <w:rPr>
                <w:rFonts w:hint="eastAsia"/>
                <w:sz w:val="24"/>
              </w:rPr>
              <w:t>.</w:t>
            </w:r>
            <w:r>
              <w:rPr>
                <w:sz w:val="24"/>
              </w:rPr>
              <w:t xml:space="preserve"> The Conflict of Laws in the People’s Republic of China（合著）</w:t>
            </w:r>
            <w:r>
              <w:rPr>
                <w:i/>
                <w:sz w:val="24"/>
              </w:rPr>
              <w:t>,</w:t>
            </w:r>
            <w:r>
              <w:rPr>
                <w:sz w:val="24"/>
              </w:rPr>
              <w:t xml:space="preserve"> EDWARD ELGAR PUBLISHING LIMITED (2016)</w:t>
            </w:r>
          </w:p>
          <w:p>
            <w:pPr>
              <w:autoSpaceDN w:val="0"/>
              <w:spacing w:line="360" w:lineRule="auto"/>
              <w:rPr>
                <w:sz w:val="24"/>
              </w:rPr>
            </w:pPr>
            <w:r>
              <w:rPr>
                <w:sz w:val="24"/>
              </w:rPr>
              <w:t>12. 《1970年UNESCO公约研究》（独著），中国政法大学出版社2015年版</w:t>
            </w:r>
          </w:p>
          <w:p>
            <w:pPr>
              <w:autoSpaceDN w:val="0"/>
              <w:spacing w:line="360" w:lineRule="auto"/>
              <w:rPr>
                <w:sz w:val="24"/>
              </w:rPr>
            </w:pPr>
            <w:r>
              <w:rPr>
                <w:sz w:val="24"/>
              </w:rPr>
              <w:t>13. 《中国国际私法（英文版）》（Private International Law in China）（独著），法律出版社 2010年7月版</w:t>
            </w:r>
          </w:p>
          <w:p>
            <w:pPr>
              <w:autoSpaceDN w:val="0"/>
              <w:spacing w:line="360" w:lineRule="auto"/>
              <w:rPr>
                <w:sz w:val="24"/>
              </w:rPr>
            </w:pPr>
          </w:p>
          <w:p>
            <w:pPr>
              <w:autoSpaceDN w:val="0"/>
              <w:spacing w:line="360" w:lineRule="auto"/>
              <w:rPr>
                <w:b/>
                <w:bCs/>
                <w:sz w:val="24"/>
              </w:rPr>
            </w:pPr>
            <w:r>
              <w:rPr>
                <w:b/>
                <w:bCs/>
                <w:sz w:val="24"/>
              </w:rPr>
              <w:t>译著类：</w:t>
            </w:r>
          </w:p>
          <w:p>
            <w:pPr>
              <w:autoSpaceDN w:val="0"/>
              <w:spacing w:line="360" w:lineRule="auto"/>
              <w:rPr>
                <w:color w:val="000000"/>
                <w:sz w:val="24"/>
              </w:rPr>
            </w:pPr>
            <w:r>
              <w:rPr>
                <w:rFonts w:hint="eastAsia"/>
                <w:color w:val="000000"/>
                <w:sz w:val="24"/>
              </w:rPr>
              <w:t>14.《正义的审判——纪念中国人民抗日战争胜利70周年》（</w:t>
            </w:r>
            <w:r>
              <w:rPr>
                <w:sz w:val="24"/>
              </w:rPr>
              <w:t>合译</w:t>
            </w:r>
            <w:r>
              <w:rPr>
                <w:rFonts w:hint="eastAsia"/>
                <w:color w:val="000000"/>
                <w:sz w:val="24"/>
              </w:rPr>
              <w:t>），人民法院出版社、中央编译出版社2016年版</w:t>
            </w:r>
          </w:p>
          <w:p>
            <w:pPr>
              <w:autoSpaceDN w:val="0"/>
              <w:spacing w:line="360" w:lineRule="auto"/>
              <w:rPr>
                <w:color w:val="000000"/>
                <w:sz w:val="24"/>
              </w:rPr>
            </w:pPr>
            <w:r>
              <w:rPr>
                <w:sz w:val="24"/>
              </w:rPr>
              <w:t>15.《如果你是平等主义者，为何如此富有？》（[英]G.A.柯恩著）（独译），北京大学出版社2009年版</w:t>
            </w:r>
          </w:p>
          <w:p>
            <w:pPr>
              <w:autoSpaceDN w:val="0"/>
              <w:spacing w:line="360" w:lineRule="auto"/>
              <w:rPr>
                <w:color w:val="000000"/>
                <w:sz w:val="24"/>
              </w:rPr>
            </w:pPr>
            <w:r>
              <w:rPr>
                <w:rFonts w:hint="eastAsia"/>
                <w:color w:val="000000"/>
                <w:sz w:val="24"/>
              </w:rPr>
              <w:t>1</w:t>
            </w:r>
            <w:r>
              <w:rPr>
                <w:color w:val="000000"/>
                <w:sz w:val="24"/>
              </w:rPr>
              <w:t>6.</w:t>
            </w:r>
            <w:r>
              <w:rPr>
                <w:rFonts w:hint="eastAsia"/>
                <w:color w:val="000000"/>
                <w:sz w:val="24"/>
              </w:rPr>
              <w:t>《媒体与信息伦理学》([美]乔尔·鲁蒂诺 安东尼·格雷博什著) （</w:t>
            </w:r>
            <w:r>
              <w:rPr>
                <w:sz w:val="24"/>
              </w:rPr>
              <w:t>合译</w:t>
            </w:r>
            <w:r>
              <w:rPr>
                <w:rFonts w:hint="eastAsia"/>
                <w:color w:val="000000"/>
                <w:sz w:val="24"/>
              </w:rPr>
              <w:t>），北京大学出版社2009年版</w:t>
            </w:r>
          </w:p>
          <w:p>
            <w:pPr>
              <w:numPr>
                <w:ilvl w:val="0"/>
                <w:numId w:val="2"/>
              </w:numPr>
              <w:autoSpaceDN w:val="0"/>
              <w:spacing w:line="360" w:lineRule="auto"/>
              <w:rPr>
                <w:color w:val="000000"/>
                <w:sz w:val="24"/>
              </w:rPr>
            </w:pPr>
            <w:r>
              <w:rPr>
                <w:sz w:val="24"/>
              </w:rPr>
              <w:t>《法律选择与涉外司法》（[美]弗里德里希·荣格著）（合译），北京大学出版社2007年版</w:t>
            </w:r>
          </w:p>
          <w:p>
            <w:pPr>
              <w:autoSpaceDN w:val="0"/>
              <w:spacing w:line="360" w:lineRule="auto"/>
              <w:rPr>
                <w:sz w:val="24"/>
              </w:rPr>
            </w:pPr>
          </w:p>
          <w:p>
            <w:pPr>
              <w:autoSpaceDN w:val="0"/>
              <w:spacing w:line="360" w:lineRule="auto"/>
              <w:rPr>
                <w:b/>
                <w:sz w:val="24"/>
              </w:rPr>
            </w:pPr>
            <w:r>
              <w:rPr>
                <w:b/>
                <w:sz w:val="24"/>
              </w:rPr>
              <w:t>论文类：</w:t>
            </w:r>
          </w:p>
          <w:p>
            <w:pPr>
              <w:numPr>
                <w:ilvl w:val="0"/>
                <w:numId w:val="2"/>
              </w:numPr>
              <w:spacing w:line="360" w:lineRule="auto"/>
              <w:rPr>
                <w:sz w:val="24"/>
              </w:rPr>
            </w:pPr>
            <w:r>
              <w:rPr>
                <w:i/>
                <w:sz w:val="24"/>
              </w:rPr>
              <w:t>Proof of foreign law under the background of the Belt and Road Initiative</w:t>
            </w:r>
            <w:r>
              <w:rPr>
                <w:sz w:val="24"/>
              </w:rPr>
              <w:t xml:space="preserve">, in Poomintr Sooksripaisarnkit (ed.), </w:t>
            </w:r>
            <w:r>
              <w:rPr>
                <w:i/>
                <w:iCs/>
                <w:sz w:val="24"/>
              </w:rPr>
              <w:t>China’s One Belt One Road Initiative and Private International Law</w:t>
            </w:r>
            <w:r>
              <w:rPr>
                <w:sz w:val="24"/>
              </w:rPr>
              <w:t xml:space="preserve"> (Routledge, 2018)</w:t>
            </w:r>
            <w:r>
              <w:rPr>
                <w:rFonts w:hint="eastAsia"/>
                <w:sz w:val="24"/>
              </w:rPr>
              <w:t xml:space="preserve"> （</w:t>
            </w:r>
            <w:r>
              <w:rPr>
                <w:sz w:val="24"/>
              </w:rPr>
              <w:t xml:space="preserve">独著）   </w:t>
            </w:r>
          </w:p>
          <w:p>
            <w:pPr>
              <w:numPr>
                <w:ilvl w:val="0"/>
                <w:numId w:val="2"/>
              </w:numPr>
              <w:spacing w:line="360" w:lineRule="auto"/>
              <w:rPr>
                <w:sz w:val="24"/>
              </w:rPr>
            </w:pPr>
            <w:bookmarkStart w:id="0" w:name="_Hlk527999661"/>
            <w:r>
              <w:rPr>
                <w:i/>
                <w:iCs/>
                <w:color w:val="333333"/>
                <w:sz w:val="24"/>
              </w:rPr>
              <w:t>Legal Protection of Cultural Heritage in China: A Challenge to Keep History Alive</w:t>
            </w:r>
            <w:r>
              <w:rPr>
                <w:color w:val="333333"/>
                <w:sz w:val="24"/>
              </w:rPr>
              <w:t>, International Journal of Cultural Policy, Vol: 22:4 (2016)</w:t>
            </w:r>
            <w:bookmarkEnd w:id="0"/>
            <w:r>
              <w:rPr>
                <w:color w:val="333333"/>
                <w:sz w:val="24"/>
              </w:rPr>
              <w:t xml:space="preserve"> (</w:t>
            </w:r>
            <w:r>
              <w:rPr>
                <w:b/>
                <w:color w:val="333333"/>
                <w:sz w:val="24"/>
              </w:rPr>
              <w:t>SSCI</w:t>
            </w:r>
            <w:r>
              <w:rPr>
                <w:color w:val="333333"/>
                <w:sz w:val="24"/>
              </w:rPr>
              <w:t>)</w:t>
            </w:r>
            <w:r>
              <w:rPr>
                <w:rFonts w:hint="eastAsia"/>
                <w:sz w:val="24"/>
              </w:rPr>
              <w:t>（</w:t>
            </w:r>
            <w:r>
              <w:rPr>
                <w:sz w:val="24"/>
              </w:rPr>
              <w:t>独著）</w:t>
            </w:r>
          </w:p>
          <w:p>
            <w:pPr>
              <w:numPr>
                <w:ilvl w:val="0"/>
                <w:numId w:val="2"/>
              </w:numPr>
              <w:spacing w:line="360" w:lineRule="auto"/>
              <w:rPr>
                <w:sz w:val="24"/>
              </w:rPr>
            </w:pPr>
            <w:r>
              <w:rPr>
                <w:sz w:val="24"/>
              </w:rPr>
              <w:t>The Statutory Reform of Chinese Private International Law in Property Rights: A Silent Revolution, Chinese Journal of Global Governance Vol. 1:2 (2015)（独著）</w:t>
            </w:r>
          </w:p>
          <w:p>
            <w:pPr>
              <w:numPr>
                <w:ilvl w:val="0"/>
                <w:numId w:val="2"/>
              </w:numPr>
              <w:spacing w:line="360" w:lineRule="auto"/>
              <w:rPr>
                <w:sz w:val="24"/>
              </w:rPr>
            </w:pPr>
            <w:r>
              <w:rPr>
                <w:sz w:val="24"/>
              </w:rPr>
              <w:t>Two Steps Forward, One Step Back: A Commentary on the Judicial Interpretation on the Private International Law Act of China, Hong Kong Law Journal, Vol. 43:2 (2013) (</w:t>
            </w:r>
            <w:r>
              <w:rPr>
                <w:b/>
                <w:sz w:val="24"/>
              </w:rPr>
              <w:t>SSCI</w:t>
            </w:r>
            <w:r>
              <w:rPr>
                <w:sz w:val="24"/>
              </w:rPr>
              <w:t xml:space="preserve"> )（独著）</w:t>
            </w:r>
          </w:p>
          <w:p>
            <w:pPr>
              <w:numPr>
                <w:ilvl w:val="0"/>
                <w:numId w:val="2"/>
              </w:numPr>
              <w:spacing w:line="360" w:lineRule="auto"/>
              <w:rPr>
                <w:sz w:val="24"/>
              </w:rPr>
            </w:pPr>
            <w:r>
              <w:rPr>
                <w:sz w:val="24"/>
              </w:rPr>
              <w:t>Protracted War: The Fight against Illicit Traffic of Cultural Property in China, in The 1970 Convention: New Challenges(Edited by Jorge Sánchez Cordero),(2013)（独著）</w:t>
            </w:r>
          </w:p>
          <w:p>
            <w:pPr>
              <w:numPr>
                <w:ilvl w:val="0"/>
                <w:numId w:val="2"/>
              </w:numPr>
              <w:spacing w:line="360" w:lineRule="auto"/>
              <w:rPr>
                <w:sz w:val="24"/>
              </w:rPr>
            </w:pPr>
            <w:r>
              <w:rPr>
                <w:sz w:val="24"/>
              </w:rPr>
              <w:t>National Approaches to Surrogacy: The People’s Republic of China, in “International Surrogacy Arrangements” (Edited by Paul Beaumont and Katarina Trimmings), Hart Publishing Ltd (2013)（独著）</w:t>
            </w:r>
          </w:p>
          <w:p>
            <w:pPr>
              <w:numPr>
                <w:ilvl w:val="0"/>
                <w:numId w:val="2"/>
              </w:numPr>
              <w:spacing w:line="360" w:lineRule="auto"/>
              <w:rPr>
                <w:sz w:val="24"/>
              </w:rPr>
            </w:pPr>
            <w:r>
              <w:rPr>
                <w:sz w:val="24"/>
              </w:rPr>
              <w:t>China’s Codification of Conflicts Law: Latest Efforts, Seoul Law Journal, Vol. 51, No. 3 (2010)（独著）</w:t>
            </w:r>
          </w:p>
          <w:p>
            <w:pPr>
              <w:numPr>
                <w:ilvl w:val="0"/>
                <w:numId w:val="2"/>
              </w:numPr>
              <w:spacing w:line="360" w:lineRule="auto"/>
              <w:rPr>
                <w:sz w:val="24"/>
              </w:rPr>
            </w:pPr>
            <w:r>
              <w:rPr>
                <w:sz w:val="24"/>
              </w:rPr>
              <w:t>A Tiger without Teeth: The Antitrust Law of The People’s Republic of China, Asian-Pacific Law &amp; Policy Journal, Vol. 10:1(2008)（独著）</w:t>
            </w:r>
          </w:p>
          <w:p>
            <w:pPr>
              <w:numPr>
                <w:ilvl w:val="0"/>
                <w:numId w:val="2"/>
              </w:numPr>
              <w:spacing w:line="360" w:lineRule="auto"/>
              <w:rPr>
                <w:sz w:val="24"/>
              </w:rPr>
            </w:pPr>
            <w:r>
              <w:rPr>
                <w:rFonts w:hint="eastAsia"/>
                <w:sz w:val="24"/>
              </w:rPr>
              <w:t xml:space="preserve"> “承认和执行外国判决的美国法困境——中国的因应与殷鉴”，载《法律科学》2019年第5期（C</w:t>
            </w:r>
            <w:r>
              <w:rPr>
                <w:sz w:val="24"/>
              </w:rPr>
              <w:t>SSCI</w:t>
            </w:r>
            <w:r>
              <w:rPr>
                <w:rFonts w:hint="eastAsia"/>
                <w:sz w:val="24"/>
              </w:rPr>
              <w:t>）</w:t>
            </w:r>
            <w:r>
              <w:rPr>
                <w:sz w:val="24"/>
              </w:rPr>
              <w:t>（独著）</w:t>
            </w:r>
          </w:p>
          <w:p>
            <w:pPr>
              <w:numPr>
                <w:ilvl w:val="0"/>
                <w:numId w:val="2"/>
              </w:numPr>
              <w:autoSpaceDN w:val="0"/>
              <w:spacing w:line="360" w:lineRule="auto"/>
              <w:rPr>
                <w:rFonts w:ascii="宋体" w:hAnsi="宋体" w:cs="宋体"/>
                <w:sz w:val="24"/>
              </w:rPr>
            </w:pPr>
            <w:r>
              <w:rPr>
                <w:rFonts w:ascii="宋体" w:hAnsi="宋体"/>
                <w:sz w:val="24"/>
              </w:rPr>
              <w:t>“</w:t>
            </w:r>
            <w:r>
              <w:rPr>
                <w:rFonts w:hint="eastAsia" w:ascii="宋体" w:hAnsi="宋体"/>
                <w:sz w:val="24"/>
              </w:rPr>
              <w:t>以法律之盾，抗法律之矛——华为诉美国案的看点与意义</w:t>
            </w:r>
            <w:r>
              <w:rPr>
                <w:rFonts w:ascii="宋体" w:hAnsi="宋体"/>
                <w:sz w:val="24"/>
              </w:rPr>
              <w:t>”</w:t>
            </w:r>
            <w:r>
              <w:rPr>
                <w:rFonts w:hint="eastAsia" w:ascii="宋体" w:hAnsi="宋体"/>
                <w:sz w:val="24"/>
              </w:rPr>
              <w:t>，载《中国审判</w:t>
            </w:r>
            <w:r>
              <w:rPr>
                <w:rFonts w:hint="eastAsia"/>
                <w:sz w:val="24"/>
              </w:rPr>
              <w:t>》</w:t>
            </w:r>
            <w:r>
              <w:rPr>
                <w:rFonts w:hint="eastAsia" w:ascii="宋体" w:hAnsi="宋体"/>
                <w:sz w:val="24"/>
              </w:rPr>
              <w:t>2</w:t>
            </w:r>
            <w:r>
              <w:rPr>
                <w:sz w:val="24"/>
              </w:rPr>
              <w:t>019年第6期</w:t>
            </w:r>
          </w:p>
          <w:p>
            <w:pPr>
              <w:numPr>
                <w:ilvl w:val="0"/>
                <w:numId w:val="2"/>
              </w:numPr>
              <w:spacing w:line="360" w:lineRule="auto"/>
              <w:rPr>
                <w:sz w:val="24"/>
              </w:rPr>
            </w:pPr>
            <w:r>
              <w:rPr>
                <w:rFonts w:hint="eastAsia"/>
                <w:sz w:val="24"/>
              </w:rPr>
              <w:t xml:space="preserve"> “追索海外流失文物：现状、难题与中国方案”，载《法律适用》2017年第20期（</w:t>
            </w:r>
            <w:r>
              <w:rPr>
                <w:sz w:val="24"/>
              </w:rPr>
              <w:t>独著）</w:t>
            </w:r>
          </w:p>
          <w:p>
            <w:pPr>
              <w:numPr>
                <w:ilvl w:val="0"/>
                <w:numId w:val="2"/>
              </w:numPr>
              <w:spacing w:line="360" w:lineRule="auto"/>
              <w:rPr>
                <w:sz w:val="24"/>
              </w:rPr>
            </w:pPr>
            <w:r>
              <w:rPr>
                <w:rFonts w:hint="eastAsia"/>
                <w:sz w:val="24"/>
              </w:rPr>
              <w:t>“追索海外流失文物的国际私法问题”，载《华东政法大学学报》2015年第2期（C</w:t>
            </w:r>
            <w:r>
              <w:rPr>
                <w:sz w:val="24"/>
              </w:rPr>
              <w:t>SSCI</w:t>
            </w:r>
            <w:r>
              <w:rPr>
                <w:rFonts w:hint="eastAsia"/>
                <w:sz w:val="24"/>
              </w:rPr>
              <w:t>）（</w:t>
            </w:r>
            <w:r>
              <w:rPr>
                <w:sz w:val="24"/>
              </w:rPr>
              <w:t>独著）</w:t>
            </w:r>
          </w:p>
          <w:p>
            <w:pPr>
              <w:numPr>
                <w:ilvl w:val="0"/>
                <w:numId w:val="2"/>
              </w:numPr>
              <w:spacing w:line="360" w:lineRule="auto"/>
              <w:rPr>
                <w:sz w:val="24"/>
              </w:rPr>
            </w:pPr>
            <w:r>
              <w:rPr>
                <w:rFonts w:hint="eastAsia"/>
                <w:sz w:val="24"/>
              </w:rPr>
              <w:t>“传承历史、映照未来——评《戴西、莫里斯和考林斯论冲突法》第14修订版”，载《比较法研究》2012年第1期（C</w:t>
            </w:r>
            <w:r>
              <w:rPr>
                <w:sz w:val="24"/>
              </w:rPr>
              <w:t>SSCI</w:t>
            </w:r>
            <w:r>
              <w:rPr>
                <w:rFonts w:hint="eastAsia"/>
                <w:sz w:val="24"/>
              </w:rPr>
              <w:t>）（</w:t>
            </w:r>
            <w:r>
              <w:rPr>
                <w:sz w:val="24"/>
              </w:rPr>
              <w:t>独著）</w:t>
            </w:r>
          </w:p>
          <w:p>
            <w:pPr>
              <w:numPr>
                <w:ilvl w:val="0"/>
                <w:numId w:val="2"/>
              </w:numPr>
              <w:spacing w:line="360" w:lineRule="auto"/>
              <w:rPr>
                <w:sz w:val="24"/>
              </w:rPr>
            </w:pPr>
            <w:r>
              <w:rPr>
                <w:rFonts w:hint="eastAsia"/>
                <w:sz w:val="24"/>
              </w:rPr>
              <w:t xml:space="preserve"> “效率违约”的比较法研究，载《比较法研究》2011年第1期（C</w:t>
            </w:r>
            <w:r>
              <w:rPr>
                <w:sz w:val="24"/>
              </w:rPr>
              <w:t>SSCI</w:t>
            </w:r>
            <w:r>
              <w:rPr>
                <w:rFonts w:hint="eastAsia"/>
                <w:sz w:val="24"/>
              </w:rPr>
              <w:t>）（合</w:t>
            </w:r>
            <w:r>
              <w:rPr>
                <w:sz w:val="24"/>
              </w:rPr>
              <w:t>著）</w:t>
            </w:r>
          </w:p>
          <w:p>
            <w:pPr>
              <w:numPr>
                <w:ilvl w:val="0"/>
                <w:numId w:val="2"/>
              </w:numPr>
              <w:autoSpaceDN w:val="0"/>
              <w:spacing w:line="360" w:lineRule="auto"/>
              <w:rPr>
                <w:sz w:val="24"/>
              </w:rPr>
            </w:pPr>
            <w:r>
              <w:rPr>
                <w:rFonts w:hint="eastAsia"/>
                <w:sz w:val="24"/>
              </w:rPr>
              <w:t>“冲突法之谜的经济分析”，载《中国国际私法与比较法年刊》（2008年卷），北京大学出版社2009年版（C</w:t>
            </w:r>
            <w:r>
              <w:rPr>
                <w:sz w:val="24"/>
              </w:rPr>
              <w:t>SSCI</w:t>
            </w:r>
            <w:r>
              <w:rPr>
                <w:rFonts w:hint="eastAsia"/>
                <w:sz w:val="24"/>
              </w:rPr>
              <w:t>集刊）（</w:t>
            </w:r>
            <w:r>
              <w:rPr>
                <w:sz w:val="24"/>
              </w:rPr>
              <w:t>独著）</w:t>
            </w:r>
          </w:p>
          <w:p>
            <w:pPr>
              <w:numPr>
                <w:ilvl w:val="0"/>
                <w:numId w:val="2"/>
              </w:numPr>
              <w:autoSpaceDN w:val="0"/>
              <w:spacing w:line="360" w:lineRule="auto"/>
              <w:rPr>
                <w:sz w:val="24"/>
              </w:rPr>
            </w:pPr>
            <w:r>
              <w:rPr>
                <w:rFonts w:hint="eastAsia"/>
                <w:sz w:val="24"/>
              </w:rPr>
              <w:t xml:space="preserve"> “公共秩序保留的历史、现状与未来——法哲学语境下的思考”，载《民商法论丛》第39卷，法律出版社2008年3月版（C</w:t>
            </w:r>
            <w:r>
              <w:rPr>
                <w:sz w:val="24"/>
              </w:rPr>
              <w:t>SSCI</w:t>
            </w:r>
            <w:r>
              <w:rPr>
                <w:rFonts w:hint="eastAsia"/>
                <w:sz w:val="24"/>
              </w:rPr>
              <w:t>集刊）（</w:t>
            </w:r>
            <w:r>
              <w:rPr>
                <w:sz w:val="24"/>
              </w:rPr>
              <w:t>独著）</w:t>
            </w:r>
          </w:p>
          <w:p>
            <w:pPr>
              <w:numPr>
                <w:ilvl w:val="0"/>
                <w:numId w:val="2"/>
              </w:numPr>
              <w:autoSpaceDN w:val="0"/>
              <w:spacing w:line="360" w:lineRule="auto"/>
              <w:rPr>
                <w:sz w:val="24"/>
              </w:rPr>
            </w:pPr>
            <w:r>
              <w:rPr>
                <w:rFonts w:hint="eastAsia"/>
                <w:sz w:val="24"/>
              </w:rPr>
              <w:t>“公共秩序保留在美国的适用——兼论对我国的借鉴”，载《法学评论》2007年第1期（C</w:t>
            </w:r>
            <w:r>
              <w:rPr>
                <w:sz w:val="24"/>
              </w:rPr>
              <w:t>SSCI</w:t>
            </w:r>
            <w:r>
              <w:rPr>
                <w:rFonts w:hint="eastAsia"/>
                <w:sz w:val="24"/>
              </w:rPr>
              <w:t>）（</w:t>
            </w:r>
            <w:r>
              <w:rPr>
                <w:sz w:val="24"/>
              </w:rPr>
              <w:t>独著）</w:t>
            </w:r>
          </w:p>
          <w:p>
            <w:pPr>
              <w:numPr>
                <w:ilvl w:val="0"/>
                <w:numId w:val="2"/>
              </w:numPr>
              <w:autoSpaceDN w:val="0"/>
              <w:spacing w:line="360" w:lineRule="auto"/>
              <w:rPr>
                <w:sz w:val="24"/>
              </w:rPr>
            </w:pPr>
            <w:r>
              <w:rPr>
                <w:rFonts w:hint="eastAsia"/>
                <w:sz w:val="24"/>
              </w:rPr>
              <w:t>“识别对象的再探讨”，载《中国国际私法与比较法年刊》（2006年卷）北京大学出版社2007年版（C</w:t>
            </w:r>
            <w:r>
              <w:rPr>
                <w:sz w:val="24"/>
              </w:rPr>
              <w:t>SSCI</w:t>
            </w:r>
            <w:r>
              <w:rPr>
                <w:rFonts w:hint="eastAsia"/>
                <w:sz w:val="24"/>
              </w:rPr>
              <w:t>集刊）（</w:t>
            </w:r>
            <w:r>
              <w:rPr>
                <w:sz w:val="24"/>
              </w:rPr>
              <w:t>独著）</w:t>
            </w:r>
          </w:p>
          <w:p>
            <w:pPr>
              <w:numPr>
                <w:ilvl w:val="0"/>
                <w:numId w:val="2"/>
              </w:numPr>
              <w:autoSpaceDN w:val="0"/>
              <w:spacing w:line="360" w:lineRule="auto"/>
              <w:rPr>
                <w:sz w:val="24"/>
              </w:rPr>
            </w:pPr>
            <w:r>
              <w:rPr>
                <w:rFonts w:hint="eastAsia"/>
                <w:sz w:val="24"/>
              </w:rPr>
              <w:t>“中国不当得利制度的构建与完善——以比较法为视角”，载《求是学刊》2006年第2期（C</w:t>
            </w:r>
            <w:r>
              <w:rPr>
                <w:sz w:val="24"/>
              </w:rPr>
              <w:t>SSCI</w:t>
            </w:r>
            <w:r>
              <w:rPr>
                <w:rFonts w:hint="eastAsia"/>
                <w:sz w:val="24"/>
              </w:rPr>
              <w:t>）（</w:t>
            </w:r>
            <w:r>
              <w:rPr>
                <w:sz w:val="24"/>
              </w:rPr>
              <w:t>独著）</w:t>
            </w:r>
          </w:p>
          <w:p>
            <w:pPr>
              <w:autoSpaceDN w:val="0"/>
              <w:spacing w:line="360" w:lineRule="auto"/>
              <w:ind w:left="360"/>
              <w:rPr>
                <w:rFonts w:hint="eastAsia"/>
                <w:sz w:val="24"/>
              </w:rPr>
            </w:pPr>
          </w:p>
          <w:p>
            <w:pPr>
              <w:autoSpaceDN w:val="0"/>
              <w:spacing w:line="360" w:lineRule="auto"/>
              <w:rPr>
                <w:rFonts w:ascii="宋体" w:hAnsi="宋体" w:cs="宋体"/>
                <w:sz w:val="18"/>
              </w:rPr>
            </w:pPr>
            <w:bookmarkStart w:id="1" w:name="_Hlk511586494"/>
            <w:r>
              <w:rPr>
                <w:rFonts w:hint="eastAsia" w:ascii="宋体" w:hAnsi="宋体" w:cs="宋体"/>
                <w:b/>
                <w:sz w:val="24"/>
              </w:rPr>
              <w:t>教材类：</w:t>
            </w:r>
          </w:p>
          <w:p>
            <w:pPr>
              <w:autoSpaceDN w:val="0"/>
              <w:spacing w:line="360" w:lineRule="auto"/>
              <w:rPr>
                <w:sz w:val="24"/>
              </w:rPr>
            </w:pPr>
            <w:r>
              <w:rPr>
                <w:rFonts w:hint="eastAsia"/>
                <w:sz w:val="24"/>
              </w:rPr>
              <w:t>37.</w:t>
            </w:r>
            <w:r>
              <w:rPr>
                <w:sz w:val="24"/>
              </w:rPr>
              <w:t>《国际私法》（独著），</w:t>
            </w:r>
            <w:r>
              <w:rPr>
                <w:rFonts w:hint="eastAsia"/>
                <w:sz w:val="24"/>
              </w:rPr>
              <w:t>中国特色社会主义法治理论系列教材</w:t>
            </w:r>
            <w:r>
              <w:rPr>
                <w:sz w:val="24"/>
              </w:rPr>
              <w:t>教材</w:t>
            </w:r>
            <w:r>
              <w:rPr>
                <w:rFonts w:hint="eastAsia"/>
                <w:sz w:val="24"/>
              </w:rPr>
              <w:t>，</w:t>
            </w:r>
            <w:r>
              <w:rPr>
                <w:sz w:val="24"/>
              </w:rPr>
              <w:t>中国政法大学出版社2017年版</w:t>
            </w:r>
          </w:p>
          <w:p>
            <w:pPr>
              <w:autoSpaceDN w:val="0"/>
              <w:spacing w:line="360" w:lineRule="auto"/>
              <w:rPr>
                <w:sz w:val="24"/>
              </w:rPr>
            </w:pPr>
            <w:r>
              <w:rPr>
                <w:rFonts w:hint="eastAsia"/>
                <w:sz w:val="24"/>
              </w:rPr>
              <w:t>38.</w:t>
            </w:r>
            <w:r>
              <w:rPr>
                <w:sz w:val="24"/>
              </w:rPr>
              <w:t xml:space="preserve"> 《国际私法</w:t>
            </w:r>
            <w:r>
              <w:rPr>
                <w:rFonts w:hint="eastAsia"/>
                <w:sz w:val="24"/>
              </w:rPr>
              <w:t>（英文版）</w:t>
            </w:r>
            <w:r>
              <w:rPr>
                <w:sz w:val="24"/>
              </w:rPr>
              <w:t>》（独著），高等院校</w:t>
            </w:r>
            <w:r>
              <w:rPr>
                <w:rFonts w:hint="eastAsia"/>
                <w:sz w:val="24"/>
              </w:rPr>
              <w:t>法学</w:t>
            </w:r>
            <w:r>
              <w:rPr>
                <w:sz w:val="24"/>
              </w:rPr>
              <w:t>专业双语规划教材：对外经</w:t>
            </w:r>
            <w:r>
              <w:rPr>
                <w:rFonts w:hint="eastAsia" w:ascii="宋体" w:hAnsi="宋体" w:cs="宋体"/>
                <w:sz w:val="24"/>
              </w:rPr>
              <w:t>贸大学出版社</w:t>
            </w:r>
            <w:r>
              <w:rPr>
                <w:sz w:val="24"/>
              </w:rPr>
              <w:t>2017年第3</w:t>
            </w:r>
            <w:r>
              <w:rPr>
                <w:rFonts w:hint="eastAsia" w:ascii="宋体" w:hAnsi="宋体" w:cs="宋体"/>
                <w:sz w:val="24"/>
              </w:rPr>
              <w:t>版，</w:t>
            </w:r>
            <w:r>
              <w:rPr>
                <w:sz w:val="24"/>
              </w:rPr>
              <w:t>2015年</w:t>
            </w:r>
            <w:r>
              <w:rPr>
                <w:rFonts w:hint="eastAsia"/>
                <w:sz w:val="24"/>
              </w:rPr>
              <w:t>第2版，2011年第1</w:t>
            </w:r>
            <w:r>
              <w:rPr>
                <w:sz w:val="24"/>
              </w:rPr>
              <w:t>版</w:t>
            </w:r>
            <w:bookmarkEnd w:id="1"/>
          </w:p>
          <w:p>
            <w:pPr>
              <w:autoSpaceDN w:val="0"/>
              <w:spacing w:line="360" w:lineRule="auto"/>
              <w:rPr>
                <w:rFonts w:hint="eastAsia"/>
                <w:sz w:val="24"/>
              </w:rPr>
            </w:pPr>
            <w:r>
              <w:rPr>
                <w:rFonts w:hint="eastAsia"/>
                <w:sz w:val="24"/>
              </w:rPr>
              <w:t>39.</w:t>
            </w:r>
            <w:r>
              <w:rPr>
                <w:sz w:val="24"/>
              </w:rPr>
              <w:t xml:space="preserve"> </w:t>
            </w:r>
            <w:r>
              <w:rPr>
                <w:rFonts w:hint="eastAsia"/>
                <w:sz w:val="24"/>
              </w:rPr>
              <w:t>《国际私法》（参编），普通高等教育“十一五”国家级规划教材，中国政法大学出版社2017年第5版、2007年第1版</w:t>
            </w:r>
          </w:p>
          <w:p>
            <w:pPr>
              <w:autoSpaceDN w:val="0"/>
              <w:spacing w:line="360" w:lineRule="auto"/>
              <w:ind w:left="360"/>
              <w:rPr>
                <w:rFonts w:hint="eastAsia"/>
                <w:sz w:val="24"/>
              </w:rPr>
            </w:pPr>
          </w:p>
        </w:tc>
      </w:tr>
    </w:tbl>
    <w:p/>
    <w:p>
      <w:r>
        <w:br w:type="page"/>
      </w:r>
    </w:p>
    <w:tbl>
      <w:tblPr>
        <w:tblStyle w:val="3"/>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952" w:hRule="atLeast"/>
        </w:trPr>
        <w:tc>
          <w:tcPr>
            <w:tcW w:w="9000" w:type="dxa"/>
            <w:tcBorders>
              <w:top w:val="single" w:color="auto" w:sz="4" w:space="0"/>
              <w:bottom w:val="single" w:color="000000" w:sz="4" w:space="0"/>
            </w:tcBorders>
            <w:noWrap w:val="0"/>
            <w:vAlign w:val="center"/>
          </w:tcPr>
          <w:p>
            <w:pPr>
              <w:tabs>
                <w:tab w:val="left" w:pos="4185"/>
              </w:tabs>
              <w:snapToGrid w:val="0"/>
              <w:jc w:val="center"/>
              <w:rPr>
                <w:rFonts w:hint="eastAsia" w:cs="Arial"/>
                <w:b/>
                <w:kern w:val="0"/>
                <w:sz w:val="24"/>
              </w:rPr>
            </w:pPr>
          </w:p>
          <w:p>
            <w:pPr>
              <w:tabs>
                <w:tab w:val="left" w:pos="4185"/>
              </w:tabs>
              <w:snapToGrid w:val="0"/>
              <w:jc w:val="center"/>
              <w:rPr>
                <w:rFonts w:hint="eastAsia" w:ascii="楷体_GB2312" w:hAnsi="楷体" w:eastAsia="楷体_GB2312"/>
                <w:b/>
                <w:color w:val="000000"/>
                <w:sz w:val="24"/>
              </w:rPr>
            </w:pPr>
            <w:r>
              <w:rPr>
                <w:rFonts w:hint="eastAsia" w:cs="Arial"/>
                <w:b/>
                <w:kern w:val="0"/>
                <w:sz w:val="24"/>
              </w:rPr>
              <w:t>在法学教育方面</w:t>
            </w:r>
            <w:r>
              <w:rPr>
                <w:rFonts w:cs="Arial"/>
                <w:b/>
                <w:kern w:val="0"/>
                <w:sz w:val="24"/>
              </w:rPr>
              <w:t>的贡献</w:t>
            </w:r>
          </w:p>
          <w:p>
            <w:pPr>
              <w:tabs>
                <w:tab w:val="left" w:pos="4185"/>
              </w:tabs>
              <w:snapToGrid w:val="0"/>
              <w:jc w:val="left"/>
              <w:rPr>
                <w:rFonts w:hint="eastAsia" w:ascii="楷体_GB2312" w:hAnsi="楷体" w:eastAsia="楷体_GB2312"/>
                <w:b/>
                <w:color w:val="000000"/>
                <w:sz w:val="24"/>
              </w:rPr>
            </w:pPr>
            <w:r>
              <w:rPr>
                <w:rFonts w:hint="eastAsia" w:ascii="楷体_GB2312" w:hAnsi="楷体" w:eastAsia="楷体_GB2312"/>
                <w:b/>
                <w:color w:val="000000"/>
                <w:sz w:val="24"/>
              </w:rPr>
              <w:t>（如编写重点教材、主讲精品课程、在法学教育方面获得的重要荣誉表彰等。）</w:t>
            </w:r>
          </w:p>
          <w:p>
            <w:pPr>
              <w:tabs>
                <w:tab w:val="left" w:pos="4185"/>
              </w:tabs>
              <w:snapToGrid w:val="0"/>
              <w:spacing w:line="360" w:lineRule="auto"/>
              <w:jc w:val="left"/>
              <w:rPr>
                <w:rFonts w:hint="eastAsia" w:ascii="宋体" w:hAnsi="宋体"/>
                <w:b/>
                <w:color w:val="000000"/>
                <w:sz w:val="24"/>
              </w:rPr>
            </w:pPr>
            <w:r>
              <w:rPr>
                <w:rFonts w:hint="eastAsia" w:ascii="宋体" w:hAnsi="宋体"/>
                <w:b/>
                <w:color w:val="000000"/>
                <w:sz w:val="24"/>
              </w:rPr>
              <w:t>一、坚持立德树人、课比天大，培养德法兼修的一流法治人才</w:t>
            </w:r>
          </w:p>
          <w:p>
            <w:pPr>
              <w:tabs>
                <w:tab w:val="left" w:pos="4185"/>
              </w:tabs>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担任大学教</w:t>
            </w:r>
            <w:r>
              <w:rPr>
                <w:color w:val="000000"/>
                <w:sz w:val="24"/>
              </w:rPr>
              <w:t>师13年以来</w:t>
            </w:r>
            <w:r>
              <w:rPr>
                <w:rFonts w:hint="eastAsia" w:ascii="宋体" w:hAnsi="宋体"/>
                <w:color w:val="000000"/>
                <w:sz w:val="24"/>
              </w:rPr>
              <w:t>，候选人始终坚持“立德树人”、“课比天大”的原则，常年超工作量讲授本科课程，近</w:t>
            </w:r>
            <w:r>
              <w:rPr>
                <w:b/>
                <w:color w:val="000000"/>
                <w:sz w:val="24"/>
              </w:rPr>
              <w:t>5年的本科课时为594，为1600余位本科生授</w:t>
            </w:r>
            <w:r>
              <w:rPr>
                <w:rFonts w:hint="eastAsia" w:ascii="宋体" w:hAnsi="宋体"/>
                <w:b/>
                <w:color w:val="000000"/>
                <w:sz w:val="24"/>
              </w:rPr>
              <w:t>课，</w:t>
            </w:r>
            <w:r>
              <w:rPr>
                <w:rFonts w:hint="eastAsia" w:ascii="宋体" w:hAnsi="宋体"/>
                <w:color w:val="000000"/>
                <w:sz w:val="24"/>
              </w:rPr>
              <w:t>教学质量受到同行肯定，深受学生喜爱。在教授专业课程的过程中，候选人注重将自己的成长经历与在参加国际条约谈判过程中切身体会国家地位显著提升的感受融入到教学中去，并穿插国际法领域中最鲜活的事件与案例，向学生讲授中国建立、完善涉外民商事法治体系以及参与改革国际法治的历程，以生动活泼的形式向学生讲授“一带一路倡议”与构建“人类命运共同体”，既让学生感受到学习国际法类课程的重要性、提升其学习专业课的热情，又在潜移默化中培养了青年学生的历史责任感与国际胸怀。</w:t>
            </w:r>
          </w:p>
          <w:p>
            <w:pPr>
              <w:tabs>
                <w:tab w:val="left" w:pos="4185"/>
              </w:tabs>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候选人积极投身“课程思政”改革，做客学校的《法言微语十九大》《微言教育》等微课堂专栏，采用短视频的形式、运用微信为主要传播途径，以国际法教师的身份从专业角度深入浅出向青年学生及社会各界宣传解读“人类命运共同体”、“一带一路倡议”等国际法治的重大问题，引导增强学生认识国情的能力和服务国家法治建设的决心，有效破解了思政课和专业课之间“两张皮”的问题，学校基于此报送的《用“新”让新思想入脑入心入行》案例</w:t>
            </w:r>
            <w:r>
              <w:rPr>
                <w:rFonts w:hint="eastAsia" w:ascii="宋体" w:hAnsi="宋体"/>
                <w:b/>
                <w:color w:val="000000"/>
                <w:sz w:val="24"/>
              </w:rPr>
              <w:t>获评中国高等教育学会“</w:t>
            </w:r>
            <w:r>
              <w:rPr>
                <w:b/>
                <w:color w:val="000000"/>
                <w:sz w:val="24"/>
              </w:rPr>
              <w:t>2018</w:t>
            </w:r>
            <w:r>
              <w:rPr>
                <w:rFonts w:hint="eastAsia" w:ascii="宋体" w:hAnsi="宋体"/>
                <w:b/>
                <w:color w:val="000000"/>
                <w:sz w:val="24"/>
              </w:rPr>
              <w:t>年高校宣传工作创新推广案例”，</w:t>
            </w:r>
            <w:r>
              <w:rPr>
                <w:rFonts w:hint="eastAsia" w:ascii="宋体" w:hAnsi="宋体"/>
                <w:color w:val="000000"/>
                <w:sz w:val="24"/>
              </w:rPr>
              <w:t>为培养德法兼修的一流法治人才作出贡献。</w:t>
            </w:r>
          </w:p>
          <w:p>
            <w:pPr>
              <w:spacing w:line="360" w:lineRule="auto"/>
              <w:ind w:firstLine="480" w:firstLineChars="200"/>
              <w:rPr>
                <w:rFonts w:hint="eastAsia" w:ascii="宋体" w:hAnsi="宋体"/>
                <w:color w:val="000000"/>
                <w:sz w:val="24"/>
              </w:rPr>
            </w:pPr>
            <w:r>
              <w:rPr>
                <w:rFonts w:hint="eastAsia" w:ascii="新宋体" w:hAnsi="新宋体" w:eastAsia="新宋体"/>
                <w:sz w:val="24"/>
              </w:rPr>
              <w:t>基于多年来在教书育人等方面的贡献，</w:t>
            </w:r>
            <w:r>
              <w:rPr>
                <w:rFonts w:hint="eastAsia" w:ascii="新宋体" w:hAnsi="新宋体" w:eastAsia="新宋体"/>
                <w:b/>
                <w:sz w:val="24"/>
              </w:rPr>
              <w:t>候选人于</w:t>
            </w:r>
            <w:r>
              <w:rPr>
                <w:rFonts w:eastAsia="新宋体"/>
                <w:b/>
                <w:sz w:val="24"/>
              </w:rPr>
              <w:t>2015年5</w:t>
            </w:r>
            <w:r>
              <w:rPr>
                <w:rFonts w:hint="eastAsia" w:ascii="新宋体" w:hAnsi="新宋体" w:eastAsia="新宋体"/>
                <w:b/>
                <w:sz w:val="24"/>
              </w:rPr>
              <w:t>月荣获“第二十九届北京五四青年奖章”，还作为首都优秀青年代表受邀参加了中国人民抗日战争胜利暨世界反法西斯战争胜利七十周年纪念日“</w:t>
            </w:r>
            <w:r>
              <w:rPr>
                <w:rFonts w:eastAsia="新宋体"/>
                <w:b/>
                <w:sz w:val="24"/>
              </w:rPr>
              <w:t>9.3</w:t>
            </w:r>
            <w:r>
              <w:rPr>
                <w:rFonts w:hint="eastAsia" w:ascii="新宋体" w:hAnsi="新宋体" w:eastAsia="新宋体"/>
                <w:b/>
                <w:sz w:val="24"/>
              </w:rPr>
              <w:t>”大阅兵，并与党和国家领导人一起出席第二届“烈士纪念日”献花篮仪式。</w:t>
            </w:r>
            <w:r>
              <w:rPr>
                <w:rFonts w:eastAsia="新宋体"/>
                <w:b/>
                <w:sz w:val="24"/>
              </w:rPr>
              <w:t>2017年5月3日，习近平总书记视察中国政法大学时，候选人作为青年教师代表参加了总书记主持的座谈会，</w:t>
            </w:r>
            <w:r>
              <w:rPr>
                <w:rFonts w:hint="eastAsia" w:ascii="新宋体" w:hAnsi="新宋体" w:eastAsia="新宋体"/>
                <w:sz w:val="24"/>
              </w:rPr>
              <w:t>现场聆听了习近平总书记的重要讲话，这让候选人对立德树人的内涵与法治人才培养的要义有了更加深刻的认识，</w:t>
            </w:r>
            <w:r>
              <w:rPr>
                <w:rFonts w:hint="eastAsia" w:ascii="新宋体" w:hAnsi="新宋体" w:eastAsia="新宋体"/>
                <w:b/>
                <w:sz w:val="24"/>
              </w:rPr>
              <w:t>并接受中央电视台《新闻联播》《人民日报》《光明日报》《中国青年报》与新华社等中央媒体的采访，就学习领会总书记“</w:t>
            </w:r>
            <w:r>
              <w:rPr>
                <w:rFonts w:eastAsia="新宋体"/>
                <w:b/>
                <w:sz w:val="24"/>
              </w:rPr>
              <w:t>5.3</w:t>
            </w:r>
            <w:r>
              <w:rPr>
                <w:rFonts w:hint="eastAsia" w:ascii="新宋体" w:hAnsi="新宋体" w:eastAsia="新宋体"/>
                <w:b/>
                <w:sz w:val="24"/>
              </w:rPr>
              <w:t>”讲话阐述了心得体会，在广大青年中和社会各界产生了较为广泛的影响。</w:t>
            </w:r>
            <w:r>
              <w:rPr>
                <w:rFonts w:hint="eastAsia" w:ascii="宋体" w:hAnsi="宋体"/>
                <w:color w:val="000000"/>
                <w:sz w:val="24"/>
              </w:rPr>
              <w:t xml:space="preserve">   </w:t>
            </w:r>
          </w:p>
        </w:tc>
      </w:tr>
    </w:tbl>
    <w:p>
      <w:pPr>
        <w:rPr>
          <w:sz w:val="24"/>
        </w:rPr>
      </w:pPr>
      <w:r>
        <w:rPr>
          <w:sz w:val="24"/>
        </w:rPr>
        <w:br w:type="page"/>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3" w:hRule="atLeast"/>
        </w:trPr>
        <w:tc>
          <w:tcPr>
            <w:tcW w:w="8522" w:type="dxa"/>
            <w:noWrap w:val="0"/>
            <w:vAlign w:val="top"/>
          </w:tcPr>
          <w:p>
            <w:pPr>
              <w:tabs>
                <w:tab w:val="left" w:pos="4185"/>
              </w:tabs>
              <w:snapToGrid w:val="0"/>
              <w:spacing w:line="360" w:lineRule="auto"/>
              <w:jc w:val="left"/>
              <w:rPr>
                <w:rFonts w:hint="eastAsia" w:ascii="宋体" w:hAnsi="宋体"/>
                <w:b/>
                <w:color w:val="000000"/>
                <w:sz w:val="24"/>
              </w:rPr>
            </w:pPr>
            <w:r>
              <w:rPr>
                <w:rFonts w:hint="eastAsia" w:ascii="宋体" w:hAnsi="宋体"/>
                <w:b/>
                <w:color w:val="000000"/>
                <w:sz w:val="24"/>
              </w:rPr>
              <w:t>二、本科专业教材建设取得硕果，建成国内、国际双向发展的专业课程体系</w:t>
            </w:r>
          </w:p>
          <w:p>
            <w:pPr>
              <w:tabs>
                <w:tab w:val="left" w:pos="4185"/>
              </w:tabs>
              <w:snapToGrid w:val="0"/>
              <w:spacing w:line="360" w:lineRule="auto"/>
              <w:jc w:val="left"/>
              <w:rPr>
                <w:rFonts w:hint="eastAsia" w:ascii="宋体" w:hAnsi="宋体"/>
                <w:color w:val="000000"/>
                <w:sz w:val="24"/>
              </w:rPr>
            </w:pPr>
            <w:r>
              <w:rPr>
                <w:rFonts w:hint="eastAsia" w:ascii="宋体" w:hAnsi="宋体"/>
                <w:color w:val="000000"/>
                <w:sz w:val="24"/>
              </w:rPr>
              <w:t xml:space="preserve">    教材体系建设是育人育才的关键，候选人以常年积累的本科教学经验与学术积累为基础，</w:t>
            </w:r>
            <w:r>
              <w:rPr>
                <w:rFonts w:hint="eastAsia" w:ascii="宋体" w:hAnsi="宋体"/>
                <w:b/>
                <w:color w:val="000000"/>
                <w:sz w:val="24"/>
              </w:rPr>
              <w:t>独著并出版国际私法专业中文、英文教材各一本，</w:t>
            </w:r>
            <w:r>
              <w:rPr>
                <w:rFonts w:hint="eastAsia" w:ascii="新宋体" w:hAnsi="新宋体" w:eastAsia="新宋体"/>
                <w:sz w:val="24"/>
              </w:rPr>
              <w:t>已基本形成</w:t>
            </w:r>
            <w:r>
              <w:rPr>
                <w:rFonts w:hint="eastAsia" w:ascii="新宋体" w:hAnsi="新宋体" w:eastAsia="新宋体"/>
                <w:b/>
                <w:sz w:val="24"/>
              </w:rPr>
              <w:t>具有中国特色、中国风格的多层次、成系统、国际化的国际私法课程体系，</w:t>
            </w:r>
            <w:r>
              <w:rPr>
                <w:rFonts w:hint="eastAsia" w:ascii="宋体" w:hAnsi="宋体"/>
                <w:b/>
                <w:color w:val="000000"/>
                <w:sz w:val="24"/>
              </w:rPr>
              <w:t>成为在中国国际法教学领域具有较强显示度与较高代表性的青年国际法学者</w:t>
            </w:r>
            <w:r>
              <w:rPr>
                <w:rFonts w:hint="eastAsia" w:ascii="宋体" w:hAnsi="宋体"/>
                <w:color w:val="000000"/>
                <w:sz w:val="24"/>
              </w:rPr>
              <w:t>。</w:t>
            </w:r>
          </w:p>
          <w:p>
            <w:pPr>
              <w:spacing w:line="360" w:lineRule="auto"/>
              <w:ind w:firstLine="420"/>
              <w:rPr>
                <w:rFonts w:ascii="宋体" w:hAnsi="宋体"/>
                <w:color w:val="000000"/>
                <w:sz w:val="24"/>
              </w:rPr>
            </w:pPr>
            <w:r>
              <w:rPr>
                <w:rFonts w:hint="eastAsia" w:ascii="宋体" w:hAnsi="宋体"/>
                <w:color w:val="000000"/>
                <w:sz w:val="24"/>
              </w:rPr>
              <w:t>2017年下半年，</w:t>
            </w:r>
            <w:r>
              <w:rPr>
                <w:rFonts w:hint="eastAsia" w:ascii="宋体" w:hAnsi="宋体"/>
                <w:b/>
                <w:color w:val="000000"/>
                <w:sz w:val="24"/>
              </w:rPr>
              <w:t>候选人独著出版了“中国特色社会主义法治理论系列教材”《国际私法》（中国政法大学出版社），本教材是学校贯彻落实习近平总书记的“5.3”重要讲话精神出版的本科生的品牌教材</w:t>
            </w:r>
            <w:r>
              <w:rPr>
                <w:rFonts w:hint="eastAsia" w:ascii="宋体" w:hAnsi="宋体"/>
                <w:color w:val="000000"/>
                <w:sz w:val="24"/>
              </w:rPr>
              <w:t>，在指导思想、内容体例与新技术运用等方面取得突破。首先，本教材以中国特色社会主义法治理论为指导，坚持“立德树人、德法兼修”的法治人才培养观，胸怀国际、立足中国大地、正确解读中国现实、回答中国问题，提出标识性学术概念与观点，运用中国智慧、中国实践培养高素质涉外法治人才，在阐扬中国法治建设成就与建设性批判之间保持了平衡，是打造具有中国特色与国际视野的法学教材体系的重要成果。其次，本教材坚持高质量学术标准，并运用二维码扫描、网络平台师生互动等新媒体技术，使其成为学术质量有保障、形式内容有吸引力的开放式、创新性教材。本教材出版以来获得各方好评，首</w:t>
            </w:r>
            <w:r>
              <w:rPr>
                <w:color w:val="000000"/>
                <w:sz w:val="24"/>
              </w:rPr>
              <w:t>批4000本教材已于2018年7月售罄，并加印至9000册</w:t>
            </w:r>
            <w:r>
              <w:rPr>
                <w:b/>
                <w:color w:val="000000"/>
                <w:sz w:val="24"/>
              </w:rPr>
              <w:t>，是近年来国际私法教材供给侧改革、完善国际私法教材体系的代表性成果</w:t>
            </w:r>
            <w:r>
              <w:rPr>
                <w:rFonts w:hint="eastAsia" w:ascii="宋体" w:hAnsi="宋体"/>
                <w:color w:val="000000"/>
                <w:sz w:val="24"/>
              </w:rPr>
              <w:t>。</w:t>
            </w:r>
          </w:p>
          <w:p>
            <w:pPr>
              <w:spacing w:line="360" w:lineRule="auto"/>
              <w:ind w:firstLine="420"/>
              <w:rPr>
                <w:rFonts w:ascii="新宋体" w:hAnsi="新宋体" w:eastAsia="新宋体"/>
                <w:sz w:val="24"/>
              </w:rPr>
            </w:pPr>
            <w:r>
              <w:rPr>
                <w:rFonts w:hint="eastAsia" w:ascii="新宋体" w:hAnsi="新宋体" w:eastAsia="新宋体"/>
                <w:sz w:val="24"/>
              </w:rPr>
              <w:t>基于国际法类课程的学科特点，候选人独著出版</w:t>
            </w:r>
            <w:r>
              <w:rPr>
                <w:rFonts w:hint="eastAsia" w:ascii="新宋体" w:hAnsi="新宋体" w:eastAsia="新宋体"/>
                <w:b/>
                <w:sz w:val="24"/>
              </w:rPr>
              <w:t>《国际私法（英文版）》</w:t>
            </w:r>
            <w:r>
              <w:rPr>
                <w:rFonts w:hint="eastAsia" w:ascii="新宋体" w:hAnsi="新宋体" w:eastAsia="新宋体"/>
                <w:sz w:val="24"/>
              </w:rPr>
              <w:t>（对外经贸大学出版社）。本教材秉持立足中国、放眼世界的理念，体现了候选人对中国法学英文教学的理解与思考：第一，</w:t>
            </w:r>
            <w:r>
              <w:rPr>
                <w:rFonts w:hint="eastAsia" w:ascii="新宋体" w:hAnsi="新宋体" w:eastAsia="新宋体"/>
                <w:b/>
                <w:sz w:val="24"/>
              </w:rPr>
              <w:t>本教材是中国国际法学界首本以英文写作的中国国际私法教材</w:t>
            </w:r>
            <w:r>
              <w:rPr>
                <w:rFonts w:hint="eastAsia" w:ascii="新宋体" w:hAnsi="新宋体" w:eastAsia="新宋体"/>
                <w:sz w:val="24"/>
              </w:rPr>
              <w:t>，在中国各高校陆续开设法学专业全英文课程的背景下，本书成为各校展开国际私法英文教学不可替代的国际私法教材。第二，本书以中国法为对象，用地道的英语对中国国际私法立法、理论与司法实践进行了系统描述，旨在借助英语这一国际性语言，对中国国际私法进行介绍，改变以往国内引进的全英文法学教材，均为原版作者对其本国法律的介绍与描述的局面，</w:t>
            </w:r>
            <w:r>
              <w:rPr>
                <w:rFonts w:hint="eastAsia" w:ascii="新宋体" w:hAnsi="新宋体" w:eastAsia="新宋体"/>
                <w:b/>
                <w:sz w:val="24"/>
              </w:rPr>
              <w:t>为发展、推广具有中国特色、中国风格、中国气派的国际私法制度，提高中国国际私法教学与研究的国际影响力打下了坚实的教材基础</w:t>
            </w:r>
            <w:r>
              <w:rPr>
                <w:rFonts w:hint="eastAsia" w:ascii="新宋体" w:hAnsi="新宋体" w:eastAsia="新宋体"/>
                <w:sz w:val="24"/>
              </w:rPr>
              <w:t>。自</w:t>
            </w:r>
            <w:r>
              <w:rPr>
                <w:rFonts w:eastAsia="新宋体"/>
                <w:sz w:val="24"/>
              </w:rPr>
              <w:t>2011年推出首版以来，广受好评，多次加印。</w:t>
            </w:r>
            <w:r>
              <w:rPr>
                <w:rFonts w:hint="eastAsia" w:eastAsia="新宋体"/>
                <w:b/>
                <w:sz w:val="24"/>
              </w:rPr>
              <w:t>目前，</w:t>
            </w:r>
            <w:r>
              <w:rPr>
                <w:rFonts w:eastAsia="新宋体"/>
                <w:b/>
                <w:sz w:val="24"/>
              </w:rPr>
              <w:t>本教材已出版到第3版，成为中国国际</w:t>
            </w:r>
            <w:r>
              <w:rPr>
                <w:rFonts w:hint="eastAsia" w:ascii="新宋体" w:hAnsi="新宋体" w:eastAsia="新宋体"/>
                <w:b/>
                <w:sz w:val="24"/>
              </w:rPr>
              <w:t>私法英文教学采用率首屈一指的教材</w:t>
            </w:r>
            <w:r>
              <w:rPr>
                <w:rFonts w:hint="eastAsia" w:ascii="新宋体" w:hAnsi="新宋体" w:eastAsia="新宋体"/>
                <w:sz w:val="24"/>
              </w:rPr>
              <w:t>，在中国英文法学教学界产生了广泛影响。</w:t>
            </w:r>
          </w:p>
          <w:p>
            <w:pPr>
              <w:spacing w:line="360" w:lineRule="auto"/>
              <w:ind w:firstLine="420"/>
              <w:rPr>
                <w:rFonts w:hint="eastAsia" w:ascii="新宋体" w:hAnsi="新宋体" w:eastAsia="新宋体"/>
                <w:sz w:val="24"/>
              </w:rPr>
            </w:pPr>
          </w:p>
          <w:p>
            <w:pPr>
              <w:spacing w:line="360" w:lineRule="auto"/>
              <w:rPr>
                <w:rFonts w:hint="eastAsia" w:ascii="新宋体" w:hAnsi="新宋体" w:eastAsia="新宋体"/>
                <w:b/>
                <w:sz w:val="24"/>
              </w:rPr>
            </w:pPr>
            <w:r>
              <w:rPr>
                <w:rFonts w:hint="eastAsia" w:ascii="新宋体" w:hAnsi="新宋体" w:eastAsia="新宋体"/>
                <w:b/>
                <w:sz w:val="24"/>
              </w:rPr>
              <w:t>三、创新教学理论、改革教学模式，打造 “金课”，屡获本科教学重要荣誉</w:t>
            </w:r>
          </w:p>
          <w:p>
            <w:pPr>
              <w:spacing w:line="360" w:lineRule="auto"/>
              <w:ind w:firstLine="480" w:firstLineChars="200"/>
              <w:rPr>
                <w:rFonts w:ascii="新宋体" w:hAnsi="新宋体" w:eastAsia="新宋体"/>
                <w:sz w:val="24"/>
              </w:rPr>
            </w:pPr>
            <w:r>
              <w:rPr>
                <w:rFonts w:hint="eastAsia" w:ascii="新宋体" w:hAnsi="新宋体" w:eastAsia="新宋体"/>
                <w:sz w:val="24"/>
              </w:rPr>
              <w:t>候选人锐意改革本科教学理念与模式，承担北京市、学校多项教改项目，秉持“以学生为中心”的教学原则，鼓励学生独立思考，变“单向灌输”为“双向互动”；变“以课堂为中心”为“课堂与线上并重”；变“以知识传授为中心”为“能力培养为中心”；积极利用微信公众号、网络教学平台与学生互动，取得良好教学效果，</w:t>
            </w:r>
            <w:r>
              <w:rPr>
                <w:rFonts w:eastAsia="新宋体"/>
                <w:sz w:val="24"/>
              </w:rPr>
              <w:t>近5年，候选人为本科生开设的必修课《国际私法》</w:t>
            </w:r>
            <w:r>
              <w:rPr>
                <w:rFonts w:hint="eastAsia" w:eastAsia="新宋体"/>
                <w:sz w:val="24"/>
              </w:rPr>
              <w:t>（中英文教学）</w:t>
            </w:r>
            <w:r>
              <w:rPr>
                <w:rFonts w:eastAsia="新宋体"/>
                <w:sz w:val="24"/>
              </w:rPr>
              <w:t>，学生教学评分平均达98.2</w:t>
            </w:r>
            <w:r>
              <w:rPr>
                <w:rFonts w:hint="eastAsia" w:ascii="新宋体" w:hAnsi="新宋体" w:eastAsia="新宋体"/>
                <w:sz w:val="24"/>
              </w:rPr>
              <w:t>分，稳居全校前列，</w:t>
            </w:r>
            <w:r>
              <w:rPr>
                <w:rFonts w:hint="eastAsia" w:ascii="新宋体" w:hAnsi="新宋体" w:eastAsia="新宋体"/>
                <w:b/>
                <w:sz w:val="24"/>
              </w:rPr>
              <w:t>是深受学生喜爱的“金课”</w:t>
            </w:r>
            <w:r>
              <w:rPr>
                <w:rFonts w:hint="eastAsia" w:ascii="新宋体" w:hAnsi="新宋体" w:eastAsia="新宋体"/>
                <w:sz w:val="24"/>
              </w:rPr>
              <w:t>，候选人本人因此荣获</w:t>
            </w:r>
            <w:r>
              <w:rPr>
                <w:rFonts w:hint="eastAsia" w:ascii="新宋体" w:hAnsi="新宋体" w:eastAsia="新宋体"/>
                <w:b/>
                <w:sz w:val="24"/>
              </w:rPr>
              <w:t>“北京市第二届高等学校青年教学名师奖” “宝钢优秀教师奖”</w:t>
            </w:r>
            <w:r>
              <w:rPr>
                <w:rFonts w:hint="eastAsia"/>
                <w:sz w:val="24"/>
              </w:rPr>
              <w:t xml:space="preserve"> “</w:t>
            </w:r>
            <w:r>
              <w:rPr>
                <w:rFonts w:hint="eastAsia"/>
                <w:b/>
                <w:bCs/>
                <w:sz w:val="24"/>
              </w:rPr>
              <w:t>中国政法大学</w:t>
            </w:r>
            <w:r>
              <w:rPr>
                <w:rFonts w:hint="eastAsia" w:ascii="新宋体" w:hAnsi="新宋体" w:eastAsia="新宋体"/>
                <w:b/>
                <w:sz w:val="24"/>
              </w:rPr>
              <w:t>优秀教师特别奖”及“</w:t>
            </w:r>
            <w:r>
              <w:rPr>
                <w:rFonts w:hint="eastAsia"/>
                <w:b/>
                <w:bCs/>
                <w:sz w:val="24"/>
              </w:rPr>
              <w:t>中国政法大学</w:t>
            </w:r>
            <w:r>
              <w:rPr>
                <w:rFonts w:hint="eastAsia" w:ascii="新宋体" w:hAnsi="新宋体" w:eastAsia="新宋体"/>
                <w:b/>
                <w:sz w:val="24"/>
              </w:rPr>
              <w:t>青年教师教学基本功大赛一等奖</w:t>
            </w:r>
            <w:r>
              <w:rPr>
                <w:rFonts w:hint="eastAsia" w:ascii="新宋体" w:hAnsi="新宋体" w:eastAsia="新宋体"/>
                <w:sz w:val="24"/>
              </w:rPr>
              <w:t>”等奖励本科教学贡献的奖项。</w:t>
            </w:r>
          </w:p>
          <w:p>
            <w:pPr>
              <w:spacing w:line="360" w:lineRule="auto"/>
              <w:ind w:firstLine="480" w:firstLineChars="200"/>
              <w:rPr>
                <w:rFonts w:hint="eastAsia"/>
                <w:sz w:val="24"/>
              </w:rPr>
            </w:pPr>
            <w:r>
              <w:rPr>
                <w:rFonts w:hint="eastAsia"/>
                <w:sz w:val="24"/>
              </w:rPr>
              <w:t>2014年6月至2018年6月，候选人担任学校国际法学院分管人才培养的副院长，在此期间，候选人在涉外法律人才实验班的教育教学改革、运用国际模拟法庭（仲裁庭竞赛）培养国际化法治人才等方面取得了较为显著的工作业绩。</w:t>
            </w:r>
            <w:r>
              <w:rPr>
                <w:rFonts w:hint="eastAsia"/>
                <w:b/>
                <w:sz w:val="24"/>
              </w:rPr>
              <w:t>基于候选人在教育教学领域的突出贡献，经学校推荐和教育部遴选，候选人当选为教育部实验室建设与实验教学指导委员会委员（2018-2022），系该指导委员会的唯一一名法学学者。</w:t>
            </w:r>
          </w:p>
          <w:p>
            <w:pPr>
              <w:spacing w:line="360" w:lineRule="auto"/>
              <w:rPr>
                <w:sz w:val="24"/>
              </w:rPr>
            </w:pPr>
          </w:p>
          <w:p>
            <w:pPr>
              <w:spacing w:line="360" w:lineRule="auto"/>
              <w:rPr>
                <w:rFonts w:hint="eastAsia"/>
                <w:b/>
                <w:sz w:val="24"/>
              </w:rPr>
            </w:pPr>
            <w:r>
              <w:rPr>
                <w:rFonts w:hint="eastAsia"/>
                <w:b/>
                <w:sz w:val="24"/>
              </w:rPr>
              <w:t>三、积极投身科研育人，高层次涉外法治人才培养显成效</w:t>
            </w:r>
          </w:p>
          <w:p>
            <w:pPr>
              <w:spacing w:line="360" w:lineRule="auto"/>
              <w:ind w:firstLine="480" w:firstLineChars="200"/>
              <w:rPr>
                <w:rFonts w:hint="eastAsia"/>
                <w:sz w:val="24"/>
              </w:rPr>
            </w:pPr>
            <w:r>
              <w:rPr>
                <w:rFonts w:hint="eastAsia"/>
                <w:sz w:val="24"/>
              </w:rPr>
              <w:t>硕士及博士研究生是高层次法治人才培养的重心，为此，候选人首先在学术、思想和生活上以身作则，树立良好榜样，积极向学生传递正能量。这几年，候选人承担了数项追索海外流失文物与作为中国政府专家参与国际谈判的项目，结项或回国后，候选人立即向研究生做专题报告，这无形中鼓舞和激励了学生，让他们对中国国际地位的提升有了更加直观的了解，也坚定了未来从事国际法研究或实务工作的信念。其次，候选人有意识的通过日常科研工作锤炼学生的意志和品格。国际法研究，尤其是候选人多年来从事文物追索研究，其研究属性决定了研究生需要阅读大量外文文献、参与大量的调查工作，这对他们的专业素养、外语能力与团队合作精神有较高要求。通过指导研究生参与这些课题的研究和锻炼，作为导师，候选人将坚韧不拔的意志和不轻言放弃的精神传递给研究生，在无形之中达到了科研育人的目的。多年来，候选人指导的研究生论文抽查全部合格，学术水平与学术道德受到同行认可。</w:t>
            </w:r>
          </w:p>
          <w:p>
            <w:pPr>
              <w:spacing w:line="360" w:lineRule="auto"/>
              <w:ind w:firstLine="480" w:firstLineChars="200"/>
              <w:rPr>
                <w:sz w:val="24"/>
              </w:rPr>
            </w:pPr>
            <w:r>
              <w:rPr>
                <w:rFonts w:hint="eastAsia"/>
                <w:sz w:val="24"/>
              </w:rPr>
              <w:t>与此同时，候选人注重因材施教，根据研究生的不同学术背景与专长爱好，组建不同的研究小组，引导他们参加自己的课题研究，定期召开师门研讨会，培养他们独立研究与团队协作意识，既达到了培养研究生学术研究的目的，也逐渐打造了一支高素质的涉外法治高端人才队伍，部分研究生在学术或服务国家需要等领域崭露头角。</w:t>
            </w:r>
            <w:r>
              <w:rPr>
                <w:rFonts w:hint="eastAsia"/>
                <w:b/>
                <w:sz w:val="24"/>
              </w:rPr>
              <w:t>候选人指导的硕士生鲍婧心于2016年7月被国家教育部资助的第二届“国际组织实习项目”录取，在联合国教科文组织实习一年，成为学校赴联合国教科文组织实习的第一人</w:t>
            </w:r>
            <w:r>
              <w:rPr>
                <w:rFonts w:hint="eastAsia"/>
                <w:sz w:val="24"/>
              </w:rPr>
              <w:t>，实习结束后被联合国教科文组织正式录用，为向国际组织输送中国青年法学人才做出贡献。候选人指导的博士生张建荣获第二届“中华法学硕博英才奖一等奖”、第二届“北仲杯全国高校商事仲裁论文大赛一等奖”等重要奖项，已成长为本领域具有一定影响的青年研究者。</w:t>
            </w:r>
          </w:p>
          <w:p>
            <w:pPr>
              <w:spacing w:line="360" w:lineRule="auto"/>
              <w:ind w:firstLine="480" w:firstLineChars="200"/>
              <w:rPr>
                <w:sz w:val="24"/>
              </w:rPr>
            </w:pPr>
            <w:r>
              <w:rPr>
                <w:rFonts w:hint="eastAsia"/>
                <w:sz w:val="24"/>
              </w:rPr>
              <w:t>近年来，候选人指导的外国留学生累计达20余人，他们来自10余个国家，有的来自发达国家，有的来自“一带一路”沿线国。每年，候选人开设了大量的留学生研究生课程，花费大量时间与留学生进行一对一的交流与辅导，针对其来源国、教育背景与学术专长的不同，为他们制定不同的学习与研究计划，有针对性的引导他们关注中国的国际法理论与实践，尤其是与“一带一路倡议”有关的问题，通过在生活上关心、学术上引导，培养他们热爱中国、认同中国、服务中国的情怀，提升他们的学习与研究能力。目前，候选人指导的已毕业外国留学生，已经有一些在学术上有所造诣，如</w:t>
            </w:r>
            <w:r>
              <w:rPr>
                <w:rFonts w:hint="eastAsia"/>
                <w:b/>
                <w:sz w:val="24"/>
              </w:rPr>
              <w:t>2017届博士生罗马尼亚留学生Nick Florrea已在多家国际期刊发表了关于中国国际法的学术论文，正面阐扬、传播了中国国际法的发展与贡献，其博士毕业论文《当代中国国际法理论的嬗变（英文）》获评学校优秀论文，是学校首篇获此荣誉的留学生博士论文</w:t>
            </w:r>
            <w:r>
              <w:rPr>
                <w:rFonts w:hint="eastAsia"/>
                <w:sz w:val="24"/>
              </w:rPr>
              <w:t>，他目前就职于罗马尼亚，为中罗交往与在罗马尼亚推进“一带一路倡议”起到积极作用；还有一些留学生毕业后选择回国或去国际组织工作，成为知华、爱华、助华的高层次外籍法治人才。</w:t>
            </w:r>
          </w:p>
          <w:p>
            <w:pPr>
              <w:spacing w:line="360" w:lineRule="auto"/>
              <w:ind w:firstLine="480" w:firstLineChars="200"/>
              <w:rPr>
                <w:rFonts w:hint="eastAsia"/>
                <w:sz w:val="24"/>
              </w:rPr>
            </w:pPr>
          </w:p>
          <w:p>
            <w:pPr>
              <w:spacing w:line="360" w:lineRule="auto"/>
              <w:rPr>
                <w:rFonts w:hint="eastAsia"/>
                <w:b/>
                <w:sz w:val="24"/>
              </w:rPr>
            </w:pPr>
            <w:r>
              <w:rPr>
                <w:rFonts w:hint="eastAsia"/>
                <w:b/>
                <w:sz w:val="24"/>
              </w:rPr>
              <w:t>五、创新改革涉外法律人才教育与培养模式显成效</w:t>
            </w:r>
          </w:p>
          <w:p>
            <w:pPr>
              <w:spacing w:line="360" w:lineRule="auto"/>
              <w:ind w:firstLine="480" w:firstLineChars="200"/>
              <w:rPr>
                <w:rFonts w:hint="eastAsia"/>
                <w:sz w:val="24"/>
              </w:rPr>
            </w:pPr>
            <w:r>
              <w:rPr>
                <w:rFonts w:hint="eastAsia"/>
                <w:sz w:val="24"/>
              </w:rPr>
              <w:t xml:space="preserve"> 2013年，中国政法大学获批教育部首批涉外法律人才培养基地，由国际法学院负责“涉外法律人才实验班”（简称“涉外班”）的培养工作与教育改革。候选人在担任主管本科生培养的副院长后，通过与学生座谈、走访兄弟院校、召开院内外专家座谈会等方式，在较短时间内制定了创新涉外班教育教学与人才培养的“三步走”的改革路线图，并予以高效实施：</w:t>
            </w:r>
          </w:p>
          <w:p>
            <w:pPr>
              <w:spacing w:line="360" w:lineRule="auto"/>
              <w:ind w:firstLine="480" w:firstLineChars="200"/>
              <w:rPr>
                <w:rFonts w:hint="eastAsia"/>
                <w:sz w:val="24"/>
              </w:rPr>
            </w:pPr>
            <w:r>
              <w:rPr>
                <w:rFonts w:hint="eastAsia"/>
                <w:sz w:val="24"/>
              </w:rPr>
              <w:t>第一步，用一年时间，候选人主持修订了《涉外法律人才实验班培养方案》，为涉外班建立了学术导师制、校外专家实务导师制度等，革除原有方案中不合理的课程与学分设置。在此基础上，候选人与各相关学院积极沟通、联系，汇聚全校最优秀的师资资源，重构了课程体系，为涉外班进入良性发展态势打下了基础；第二步，在学校支持下，改革涉外班招生模式。从2015年起，学校将该班的大多数指标投放到自主招生中，重点考察考生的外语能力与综合素质，大举优化了涉外班的生源结构，为后续展开特色培养项目铺平道路；第三步，鉴于法语在国际组织和国际法体系中的重要性以及多语种复合法律人才的稀缺性，涉外班于2017年开创了英法双语加法律的培养项目，在自主报名并经过严格遴选的基础上，择优选拔部分涉外班学生进行英法双语的外语教育，为今后向国际组织输送有竞争力的中国法律人才打下基础。自该项目实施以来，成效明显，反响积极。</w:t>
            </w:r>
          </w:p>
          <w:p>
            <w:pPr>
              <w:spacing w:line="360" w:lineRule="auto"/>
              <w:ind w:firstLine="482" w:firstLineChars="200"/>
              <w:rPr>
                <w:rFonts w:hint="eastAsia"/>
                <w:sz w:val="24"/>
              </w:rPr>
            </w:pPr>
            <w:r>
              <w:rPr>
                <w:rFonts w:hint="eastAsia"/>
                <w:b/>
                <w:sz w:val="24"/>
              </w:rPr>
              <w:t>近年来，涉外班的高考录取分数、第一志愿报考率已经持续位列全校各专业方向第一，成为法大本科招生的“王牌军”。</w:t>
            </w:r>
            <w:r>
              <w:rPr>
                <w:rFonts w:hint="eastAsia"/>
                <w:sz w:val="24"/>
              </w:rPr>
              <w:t>已毕业的涉外班学生有相当比例被国内外著名大学录取深造，还有一些学生已就职于国际组织及著名律所，他们的专业素养、职业精神与国际化视野受到用人单位高度评价。</w:t>
            </w:r>
          </w:p>
          <w:p>
            <w:pPr>
              <w:spacing w:line="360" w:lineRule="auto"/>
              <w:ind w:firstLine="480" w:firstLineChars="200"/>
              <w:rPr>
                <w:sz w:val="24"/>
              </w:rPr>
            </w:pPr>
          </w:p>
          <w:p>
            <w:pPr>
              <w:spacing w:line="360" w:lineRule="auto"/>
              <w:rPr>
                <w:rFonts w:hint="eastAsia"/>
                <w:b/>
                <w:sz w:val="24"/>
              </w:rPr>
            </w:pPr>
            <w:r>
              <w:rPr>
                <w:rFonts w:hint="eastAsia"/>
                <w:b/>
                <w:sz w:val="24"/>
              </w:rPr>
              <w:t>六、创新推进国际模拟法庭（仲裁庭）体系建设，探索培养高端涉外法治人才的新手段</w:t>
            </w:r>
          </w:p>
          <w:p>
            <w:pPr>
              <w:spacing w:line="360" w:lineRule="auto"/>
              <w:ind w:firstLine="480" w:firstLineChars="200"/>
              <w:rPr>
                <w:rFonts w:hint="eastAsia"/>
                <w:sz w:val="24"/>
              </w:rPr>
            </w:pPr>
            <w:r>
              <w:rPr>
                <w:rFonts w:hint="eastAsia"/>
                <w:sz w:val="24"/>
              </w:rPr>
              <w:t>“国际模拟法庭（仲裁庭）竞赛”当下已成为世界各国法学院校培养具有国际视野与国际法律纠纷解决能力的高端法律人才的重要手段。自担任国际法学院副院长以来，候选人带领教师团队不断完善、创新以国际模拟法庭竞赛为特色的国际型法律人才培养机制，以此支撑学校“四型”人才培养目标中的“国际型”要素，成为学校人才培养机制中一抹亮丽的色彩。</w:t>
            </w:r>
          </w:p>
          <w:p>
            <w:pPr>
              <w:spacing w:line="360" w:lineRule="auto"/>
              <w:ind w:firstLine="480" w:firstLineChars="200"/>
              <w:rPr>
                <w:rFonts w:hint="eastAsia"/>
                <w:sz w:val="24"/>
              </w:rPr>
            </w:pPr>
            <w:r>
              <w:rPr>
                <w:rFonts w:hint="eastAsia"/>
                <w:sz w:val="24"/>
              </w:rPr>
              <w:t>中国政法大学是全国最早参与各类国际模拟法庭竞赛的法学院校之一，经过不断总结与探索，候选人所在的国际法学院已形成了以完善的课程体系与人才选拔机制为支撑的国际模拟法庭竞赛课程与人才培养机制。截至2019年初，学院共开设10门国际模拟法庭竞赛课程，教师通过课程发现、培养与选拔优秀人才，在历年的各类国际模拟法庭竞赛中取得骄人的成绩。</w:t>
            </w:r>
          </w:p>
          <w:p>
            <w:pPr>
              <w:spacing w:line="360" w:lineRule="auto"/>
              <w:ind w:firstLine="480" w:firstLineChars="200"/>
              <w:rPr>
                <w:rFonts w:hint="eastAsia"/>
                <w:sz w:val="24"/>
              </w:rPr>
            </w:pPr>
            <w:r>
              <w:rPr>
                <w:rFonts w:hint="eastAsia"/>
                <w:sz w:val="24"/>
              </w:rPr>
              <w:t>除积极参与、承办各类国际模拟法庭竞赛外，为契合国家重大国际法发展战略，培养能够维护国家利益的高端专门国际性法律人才，近年来，候选人带领国际法教师团队，依托学校平台，不断创办新的重要赛事，如“国际刑事法院模拟法庭竞赛（英文）”、“WTO模拟法庭竞赛（英文）”等。特别需要指出，鉴于近年来中国维护海洋权益的迫切性与国际海洋法人才的相对匮乏，</w:t>
            </w:r>
            <w:r>
              <w:rPr>
                <w:rFonts w:hint="eastAsia"/>
                <w:b/>
                <w:sz w:val="24"/>
              </w:rPr>
              <w:t>在各方支持下，中国政法大学于2018年创办了全球首届“国际海洋法模拟法庭大赛（英文）</w:t>
            </w:r>
            <w:r>
              <w:rPr>
                <w:rFonts w:hint="eastAsia"/>
                <w:sz w:val="24"/>
              </w:rPr>
              <w:t>”，来自国际海洋法庭的中国籍法官高之国、泰国籍法官kriiangsa Kittichaisaree、比利时籍书记官长Philippe Gautier以及来自外交部、中国社会科学院、外交学院、海洋战略研究所等机构的12名评审法官参加了此次大赛，有效提高了学生学习国际海洋法的热情与国际海洋法教学与研究的吸引力，为国家培养具有家国情怀和具备高素质专业素养的国际海洋法人才打下了良好基础。</w:t>
            </w:r>
          </w:p>
          <w:p>
            <w:pPr>
              <w:spacing w:line="360" w:lineRule="auto"/>
              <w:ind w:firstLine="482" w:firstLineChars="200"/>
              <w:rPr>
                <w:sz w:val="24"/>
              </w:rPr>
            </w:pPr>
            <w:r>
              <w:rPr>
                <w:rFonts w:hint="eastAsia"/>
                <w:b/>
                <w:sz w:val="24"/>
              </w:rPr>
              <w:t>经过包括候选人在内的国际法教师团队的努力，中国政法大学逐渐从国际模拟法庭竞赛的参与者、追随者发展为国际模拟法庭竞赛的引领者，在该领域已达到全球知名、国内领先的水平。</w:t>
            </w:r>
            <w:r>
              <w:rPr>
                <w:rFonts w:hint="eastAsia"/>
                <w:sz w:val="24"/>
              </w:rPr>
              <w:t>2017年教育部对学校进行本科教学评估时，模拟法庭竞赛被选为学校本科教学的特色项目，获得专家高度评价。</w:t>
            </w:r>
          </w:p>
          <w:p>
            <w:pPr>
              <w:spacing w:line="360" w:lineRule="auto"/>
              <w:rPr>
                <w:rFonts w:ascii="新宋体" w:hAnsi="新宋体" w:eastAsia="新宋体"/>
                <w:b/>
                <w:sz w:val="24"/>
              </w:rPr>
            </w:pPr>
          </w:p>
          <w:p>
            <w:pPr>
              <w:spacing w:line="360" w:lineRule="auto"/>
              <w:rPr>
                <w:rFonts w:hint="eastAsia" w:ascii="新宋体" w:hAnsi="新宋体" w:eastAsia="新宋体"/>
                <w:b/>
                <w:sz w:val="24"/>
              </w:rPr>
            </w:pPr>
            <w:r>
              <w:rPr>
                <w:rFonts w:hint="eastAsia" w:ascii="新宋体" w:hAnsi="新宋体" w:eastAsia="新宋体"/>
                <w:b/>
                <w:sz w:val="24"/>
              </w:rPr>
              <w:t>七、担任国家司法考试及法律职业资格考试命题人，为考试改革与选拔社会主义法治人才贡献力量（涉密）</w:t>
            </w:r>
          </w:p>
          <w:p>
            <w:pPr>
              <w:spacing w:line="360" w:lineRule="auto"/>
              <w:ind w:firstLine="480" w:firstLineChars="200"/>
              <w:rPr>
                <w:rFonts w:hint="eastAsia" w:ascii="新宋体" w:hAnsi="新宋体" w:eastAsia="新宋体"/>
                <w:b/>
                <w:sz w:val="24"/>
              </w:rPr>
            </w:pPr>
            <w:r>
              <w:rPr>
                <w:rFonts w:hint="eastAsia" w:ascii="新宋体" w:hAnsi="新宋体" w:eastAsia="新宋体"/>
                <w:sz w:val="24"/>
              </w:rPr>
              <w:t>国家司法考试及</w:t>
            </w:r>
            <w:r>
              <w:rPr>
                <w:rFonts w:eastAsia="新宋体"/>
                <w:sz w:val="24"/>
              </w:rPr>
              <w:t>2018年</w:t>
            </w:r>
            <w:r>
              <w:rPr>
                <w:rFonts w:hint="eastAsia" w:ascii="新宋体" w:hAnsi="新宋体" w:eastAsia="新宋体"/>
                <w:sz w:val="24"/>
              </w:rPr>
              <w:t>首次举行的法律职业资格考试，是选拔合格社会主义法治人才的国家级考试，对法学教育有“指挥棒”的导向作用，对法治人才培养与国家法治建设具有非常重要的作用。</w:t>
            </w:r>
            <w:r>
              <w:rPr>
                <w:rFonts w:hint="eastAsia" w:ascii="新宋体" w:hAnsi="新宋体" w:eastAsia="新宋体"/>
                <w:b/>
                <w:sz w:val="24"/>
              </w:rPr>
              <w:t>作为国际法领域的代表性中青年专家，自2015年起，候选人经严格程序被司法部遴选为国际法与国际私法科目的命题人，这是对候选人专业素养的认可，也是对候选人多年来践行立德树人的肯定。</w:t>
            </w:r>
          </w:p>
          <w:p>
            <w:pPr>
              <w:spacing w:line="360" w:lineRule="auto"/>
              <w:ind w:firstLine="480" w:firstLineChars="200"/>
              <w:rPr>
                <w:rFonts w:hint="eastAsia" w:ascii="新宋体" w:hAnsi="新宋体" w:eastAsia="新宋体"/>
                <w:b/>
                <w:sz w:val="24"/>
              </w:rPr>
            </w:pPr>
            <w:r>
              <w:rPr>
                <w:rFonts w:hint="eastAsia" w:ascii="新宋体" w:hAnsi="新宋体" w:eastAsia="新宋体"/>
                <w:sz w:val="24"/>
              </w:rPr>
              <w:t>候选人以高度的责任感和勇于创新的精神，在司法部的指导下，高质量完成了历年的命题、审题等任务。</w:t>
            </w:r>
            <w:r>
              <w:rPr>
                <w:rFonts w:hint="eastAsia" w:ascii="新宋体" w:hAnsi="新宋体" w:eastAsia="新宋体"/>
                <w:b/>
                <w:sz w:val="24"/>
              </w:rPr>
              <w:t>自候选人担任命题人以来，所命题目的差错率始终保持为零，题目的政治方向、学术质量与创新度受到各方肯定。</w:t>
            </w:r>
            <w:r>
              <w:rPr>
                <w:rFonts w:hint="eastAsia" w:ascii="新宋体" w:hAnsi="新宋体" w:eastAsia="新宋体"/>
                <w:bCs/>
                <w:sz w:val="24"/>
              </w:rPr>
              <w:t>特别是</w:t>
            </w:r>
            <w:r>
              <w:rPr>
                <w:rFonts w:eastAsia="新宋体"/>
                <w:bCs/>
                <w:sz w:val="24"/>
              </w:rPr>
              <w:t>在2017至2018年间，</w:t>
            </w:r>
            <w:r>
              <w:rPr>
                <w:rFonts w:hint="eastAsia" w:ascii="新宋体" w:hAnsi="新宋体" w:eastAsia="新宋体"/>
                <w:bCs/>
                <w:sz w:val="24"/>
              </w:rPr>
              <w:t>作为命题专家，候选人</w:t>
            </w:r>
            <w:r>
              <w:rPr>
                <w:rFonts w:hint="eastAsia" w:ascii="新宋体" w:hAnsi="新宋体" w:eastAsia="新宋体"/>
                <w:sz w:val="24"/>
              </w:rPr>
              <w:t>在协助司法部主管部门将国家司法考试顺利改革过渡到国家法律职业资格考试的过程中发挥了积极作用。对此，</w:t>
            </w:r>
            <w:r>
              <w:rPr>
                <w:rFonts w:hint="eastAsia" w:ascii="新宋体" w:hAnsi="新宋体" w:eastAsia="新宋体"/>
                <w:b/>
                <w:sz w:val="24"/>
              </w:rPr>
              <w:t>司法部专门致函中国政法大学，予以感谢和表彰</w:t>
            </w:r>
            <w:r>
              <w:rPr>
                <w:rFonts w:hint="eastAsia" w:ascii="新宋体" w:hAnsi="新宋体" w:eastAsia="新宋体"/>
                <w:sz w:val="24"/>
              </w:rPr>
              <w:t>。</w:t>
            </w:r>
          </w:p>
        </w:tc>
      </w:tr>
    </w:tbl>
    <w:p/>
    <w:tbl>
      <w:tblPr>
        <w:tblStyle w:val="3"/>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
        <w:gridCol w:w="8522"/>
        <w:gridCol w:w="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4" w:hRule="atLeast"/>
        </w:trPr>
        <w:tc>
          <w:tcPr>
            <w:tcW w:w="9000" w:type="dxa"/>
            <w:gridSpan w:val="3"/>
            <w:tcBorders>
              <w:top w:val="single" w:color="auto" w:sz="4" w:space="0"/>
              <w:bottom w:val="single" w:color="000000" w:sz="4" w:space="0"/>
            </w:tcBorders>
            <w:noWrap w:val="0"/>
            <w:vAlign w:val="center"/>
          </w:tcPr>
          <w:p>
            <w:pPr>
              <w:tabs>
                <w:tab w:val="left" w:pos="4185"/>
              </w:tabs>
              <w:snapToGrid w:val="0"/>
              <w:spacing w:line="360" w:lineRule="auto"/>
              <w:jc w:val="center"/>
              <w:rPr>
                <w:rFonts w:hint="eastAsia" w:cs="Arial"/>
                <w:kern w:val="0"/>
                <w:sz w:val="32"/>
                <w:szCs w:val="32"/>
              </w:rPr>
            </w:pPr>
            <w:r>
              <w:rPr>
                <w:rFonts w:hint="eastAsia" w:cs="Arial"/>
                <w:b/>
                <w:kern w:val="0"/>
                <w:sz w:val="30"/>
                <w:szCs w:val="30"/>
              </w:rPr>
              <w:t>在法治宣传方面</w:t>
            </w:r>
            <w:r>
              <w:rPr>
                <w:rFonts w:cs="Arial"/>
                <w:b/>
                <w:kern w:val="0"/>
                <w:sz w:val="30"/>
                <w:szCs w:val="30"/>
              </w:rPr>
              <w:t>的贡献</w:t>
            </w:r>
          </w:p>
          <w:p>
            <w:pPr>
              <w:tabs>
                <w:tab w:val="left" w:pos="4185"/>
              </w:tabs>
              <w:snapToGrid w:val="0"/>
              <w:spacing w:line="360" w:lineRule="auto"/>
              <w:jc w:val="left"/>
              <w:rPr>
                <w:rFonts w:hint="eastAsia" w:ascii="楷体_GB2312" w:hAnsi="楷体" w:eastAsia="楷体_GB2312"/>
                <w:b/>
                <w:color w:val="000000"/>
                <w:sz w:val="24"/>
              </w:rPr>
            </w:pPr>
            <w:r>
              <w:rPr>
                <w:rFonts w:hint="eastAsia" w:ascii="楷体_GB2312" w:hAnsi="楷体" w:eastAsia="楷体_GB2312"/>
                <w:b/>
                <w:color w:val="000000"/>
                <w:sz w:val="24"/>
              </w:rPr>
              <w:t>（如担任法治宣讲活动主讲人、在媒体上发表法治宣传文章等。）</w:t>
            </w:r>
          </w:p>
          <w:p>
            <w:pPr>
              <w:tabs>
                <w:tab w:val="left" w:pos="4185"/>
              </w:tabs>
              <w:snapToGrid w:val="0"/>
              <w:spacing w:line="360" w:lineRule="auto"/>
              <w:ind w:firstLine="480" w:firstLineChars="200"/>
              <w:jc w:val="left"/>
              <w:rPr>
                <w:rFonts w:hint="eastAsia" w:cs="Arial"/>
                <w:kern w:val="0"/>
                <w:sz w:val="24"/>
              </w:rPr>
            </w:pPr>
            <w:r>
              <w:rPr>
                <w:rFonts w:hint="eastAsia" w:ascii="新宋体" w:hAnsi="新宋体" w:eastAsia="新宋体"/>
                <w:sz w:val="24"/>
              </w:rPr>
              <w:t>候选人积极发挥所学专场，投身法治宣传，接受媒体采访，撰写法治宣传文章，梳理涉外法律事件发展，解读法律问题，为形成政府与舆论间的良性互动关系、提升全社会的法治意识与文化自信做出有益贡献，相关的主要法治宣传活动如下：</w:t>
            </w:r>
          </w:p>
          <w:p>
            <w:pPr>
              <w:autoSpaceDN w:val="0"/>
              <w:spacing w:line="360" w:lineRule="auto"/>
              <w:rPr>
                <w:sz w:val="24"/>
              </w:rPr>
            </w:pPr>
            <w:r>
              <w:rPr>
                <w:rFonts w:hint="eastAsia"/>
                <w:sz w:val="24"/>
              </w:rPr>
              <w:t>1.</w:t>
            </w:r>
            <w:r>
              <w:rPr>
                <w:sz w:val="24"/>
              </w:rPr>
              <w:t xml:space="preserve"> </w:t>
            </w:r>
            <w:r>
              <w:rPr>
                <w:rFonts w:hint="eastAsia"/>
                <w:sz w:val="24"/>
              </w:rPr>
              <w:t>2015年3月20日，中央电视台《晚间新闻》，肉身坐佛追索的法律问题</w:t>
            </w:r>
          </w:p>
          <w:p>
            <w:pPr>
              <w:autoSpaceDN w:val="0"/>
              <w:spacing w:line="360" w:lineRule="auto"/>
              <w:rPr>
                <w:sz w:val="24"/>
              </w:rPr>
            </w:pPr>
            <w:r>
              <w:rPr>
                <w:rFonts w:hint="eastAsia"/>
                <w:sz w:val="24"/>
              </w:rPr>
              <w:t>2. 2015年3月21日，中央电视台《新闻1+1》直播：千年佛像，能回家吗？</w:t>
            </w:r>
          </w:p>
          <w:p>
            <w:pPr>
              <w:autoSpaceDN w:val="0"/>
              <w:spacing w:line="360" w:lineRule="auto"/>
              <w:rPr>
                <w:sz w:val="24"/>
              </w:rPr>
            </w:pPr>
            <w:r>
              <w:rPr>
                <w:rFonts w:hint="eastAsia"/>
                <w:sz w:val="24"/>
              </w:rPr>
              <w:t>3. 2015年3月29日，《新京报》：“流失海外的文物如何回家”</w:t>
            </w:r>
          </w:p>
          <w:p>
            <w:pPr>
              <w:autoSpaceDN w:val="0"/>
              <w:spacing w:line="360" w:lineRule="auto"/>
              <w:rPr>
                <w:sz w:val="24"/>
              </w:rPr>
            </w:pPr>
            <w:r>
              <w:rPr>
                <w:rFonts w:hint="eastAsia"/>
                <w:sz w:val="24"/>
              </w:rPr>
              <w:t>4. 2015年3月23日：《人民日报》：“匈牙利展出肉身坐佛突然被撤，疑为被盗中国文物”</w:t>
            </w:r>
          </w:p>
          <w:p>
            <w:pPr>
              <w:autoSpaceDN w:val="0"/>
              <w:spacing w:line="360" w:lineRule="auto"/>
              <w:rPr>
                <w:sz w:val="24"/>
              </w:rPr>
            </w:pPr>
            <w:r>
              <w:rPr>
                <w:rFonts w:hint="eastAsia"/>
                <w:sz w:val="24"/>
              </w:rPr>
              <w:t>5. 2015年3月23日：《法制晚报》：“让文物执法也长出牙齿”</w:t>
            </w:r>
          </w:p>
          <w:p>
            <w:pPr>
              <w:autoSpaceDN w:val="0"/>
              <w:spacing w:line="360" w:lineRule="auto"/>
              <w:rPr>
                <w:sz w:val="24"/>
              </w:rPr>
            </w:pPr>
            <w:r>
              <w:rPr>
                <w:rFonts w:hint="eastAsia"/>
                <w:sz w:val="24"/>
              </w:rPr>
              <w:t>6. 2015年3月28日：《瞭望东方周刊》：“肉身坐佛回国，只有四条路”</w:t>
            </w:r>
          </w:p>
          <w:p>
            <w:pPr>
              <w:autoSpaceDN w:val="0"/>
              <w:spacing w:line="360" w:lineRule="auto"/>
              <w:rPr>
                <w:sz w:val="24"/>
              </w:rPr>
            </w:pPr>
            <w:r>
              <w:rPr>
                <w:rFonts w:hint="eastAsia"/>
                <w:sz w:val="24"/>
              </w:rPr>
              <w:t>7. 2015年3月27日，《广州日报》：“肉身坐佛疑案未解”</w:t>
            </w:r>
          </w:p>
          <w:p>
            <w:pPr>
              <w:autoSpaceDN w:val="0"/>
              <w:spacing w:line="360" w:lineRule="auto"/>
              <w:rPr>
                <w:sz w:val="24"/>
              </w:rPr>
            </w:pPr>
            <w:r>
              <w:rPr>
                <w:rFonts w:hint="eastAsia"/>
                <w:sz w:val="24"/>
              </w:rPr>
              <w:t>8. 2015年4月3日，做客《人民日报·人民电视》“一说到底”第136期，主讲“肉身坐佛急需身份证明”</w:t>
            </w:r>
          </w:p>
          <w:p>
            <w:pPr>
              <w:autoSpaceDN w:val="0"/>
              <w:spacing w:line="360" w:lineRule="auto"/>
              <w:rPr>
                <w:sz w:val="24"/>
              </w:rPr>
            </w:pPr>
            <w:r>
              <w:rPr>
                <w:rFonts w:hint="eastAsia"/>
                <w:sz w:val="24"/>
              </w:rPr>
              <w:t>9. 2015年4月10日，《人民日报·人民电视》“一说到底”第137期，主讲“肉身坐佛流失背后的冰山”</w:t>
            </w:r>
          </w:p>
          <w:p>
            <w:pPr>
              <w:autoSpaceDN w:val="0"/>
              <w:spacing w:line="360" w:lineRule="auto"/>
              <w:rPr>
                <w:sz w:val="24"/>
              </w:rPr>
            </w:pPr>
            <w:r>
              <w:rPr>
                <w:rFonts w:hint="eastAsia"/>
                <w:sz w:val="24"/>
              </w:rPr>
              <w:t>10. 2015年7月15日，《长江日报》，“32件春秋时期文物从法国回归”11. 2015年7月22日，做客中央人民广播电台，讲解文物追讨的法律之路。</w:t>
            </w:r>
          </w:p>
          <w:p>
            <w:pPr>
              <w:autoSpaceDN w:val="0"/>
              <w:spacing w:line="360" w:lineRule="auto"/>
              <w:rPr>
                <w:sz w:val="24"/>
              </w:rPr>
            </w:pPr>
            <w:r>
              <w:rPr>
                <w:rFonts w:hint="eastAsia"/>
                <w:sz w:val="24"/>
              </w:rPr>
              <w:t>12. 2015年7月22日，《中国社会科学学报》，“32件流失海外文物移交甘肃博物馆收藏的法律问题》”</w:t>
            </w:r>
          </w:p>
          <w:p>
            <w:pPr>
              <w:autoSpaceDN w:val="0"/>
              <w:spacing w:line="360" w:lineRule="auto"/>
              <w:rPr>
                <w:sz w:val="24"/>
              </w:rPr>
            </w:pPr>
            <w:r>
              <w:rPr>
                <w:rFonts w:hint="eastAsia"/>
                <w:sz w:val="24"/>
              </w:rPr>
              <w:t>13. 2015年8月1日，《检察日报》，“照亮海外流失文物回家的路”</w:t>
            </w:r>
          </w:p>
          <w:p>
            <w:pPr>
              <w:autoSpaceDN w:val="0"/>
              <w:spacing w:line="360" w:lineRule="auto"/>
              <w:rPr>
                <w:sz w:val="24"/>
              </w:rPr>
            </w:pPr>
            <w:r>
              <w:rPr>
                <w:rFonts w:hint="eastAsia"/>
                <w:sz w:val="24"/>
              </w:rPr>
              <w:t>14. 2015年12月15日，中央人民广播电台，讲解肉身坐佛追索进展涉及的法律问题</w:t>
            </w:r>
          </w:p>
          <w:p>
            <w:pPr>
              <w:autoSpaceDN w:val="0"/>
              <w:spacing w:line="360" w:lineRule="auto"/>
              <w:rPr>
                <w:sz w:val="24"/>
              </w:rPr>
            </w:pPr>
            <w:r>
              <w:rPr>
                <w:rFonts w:hint="eastAsia"/>
                <w:sz w:val="24"/>
              </w:rPr>
              <w:t>15. 2016年1月15日，《人民日报·人民电视》“一说到底”第173期，主讲“摸金校尉，灵不灵”</w:t>
            </w:r>
          </w:p>
          <w:p>
            <w:pPr>
              <w:autoSpaceDN w:val="0"/>
              <w:spacing w:line="360" w:lineRule="auto"/>
              <w:rPr>
                <w:sz w:val="24"/>
              </w:rPr>
            </w:pPr>
            <w:r>
              <w:rPr>
                <w:rFonts w:hint="eastAsia"/>
                <w:sz w:val="24"/>
              </w:rPr>
              <w:t>16. 2016年3月25日，吉林大学哲学社会科学系列名家讲座，主讲追索海外流失文物的法律问题</w:t>
            </w:r>
          </w:p>
          <w:p>
            <w:pPr>
              <w:autoSpaceDN w:val="0"/>
              <w:spacing w:line="360" w:lineRule="auto"/>
              <w:rPr>
                <w:rFonts w:hint="eastAsia"/>
                <w:sz w:val="24"/>
              </w:rPr>
            </w:pPr>
            <w:r>
              <w:rPr>
                <w:rFonts w:hint="eastAsia"/>
                <w:sz w:val="24"/>
              </w:rPr>
              <w:t>17. 2017年5月3日：《中国青年报》：习近平视察中国政法大学：法治中国的未来在年轻人身上</w:t>
            </w:r>
          </w:p>
          <w:p>
            <w:pPr>
              <w:autoSpaceDN w:val="0"/>
              <w:spacing w:line="360" w:lineRule="auto"/>
              <w:rPr>
                <w:rFonts w:hint="eastAsia"/>
                <w:sz w:val="24"/>
              </w:rPr>
            </w:pPr>
            <w:r>
              <w:rPr>
                <w:rFonts w:hint="eastAsia"/>
                <w:sz w:val="24"/>
              </w:rPr>
              <w:t>18. 2017年5月3日：人民网：中国政法大学师生：总书记为我们的主题团日点赞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72" w:type="dxa"/>
          <w:wAfter w:w="406" w:type="dxa"/>
          <w:trHeight w:val="13433" w:hRule="atLeast"/>
        </w:trPr>
        <w:tc>
          <w:tcPr>
            <w:tcW w:w="8522" w:type="dxa"/>
            <w:noWrap w:val="0"/>
            <w:vAlign w:val="top"/>
          </w:tcPr>
          <w:p>
            <w:pPr>
              <w:autoSpaceDN w:val="0"/>
              <w:spacing w:line="360" w:lineRule="auto"/>
              <w:rPr>
                <w:sz w:val="24"/>
              </w:rPr>
            </w:pPr>
            <w:r>
              <w:rPr>
                <w:rFonts w:hint="eastAsia"/>
                <w:sz w:val="24"/>
              </w:rPr>
              <w:t>19. 2016年5月4日：北京电视台：《北京新闻》：在实现中国梦中绽放青春光彩</w:t>
            </w:r>
          </w:p>
          <w:p>
            <w:pPr>
              <w:autoSpaceDN w:val="0"/>
              <w:spacing w:line="360" w:lineRule="auto"/>
              <w:rPr>
                <w:sz w:val="24"/>
              </w:rPr>
            </w:pPr>
            <w:r>
              <w:rPr>
                <w:rFonts w:hint="eastAsia"/>
                <w:sz w:val="24"/>
              </w:rPr>
              <w:t>20. 2017年5月5日：《光明日报》：培育德才兼备、信仰坚定的法治人才</w:t>
            </w:r>
          </w:p>
          <w:p>
            <w:pPr>
              <w:autoSpaceDN w:val="0"/>
              <w:spacing w:line="360" w:lineRule="auto"/>
              <w:rPr>
                <w:sz w:val="24"/>
              </w:rPr>
            </w:pPr>
            <w:r>
              <w:rPr>
                <w:rFonts w:hint="eastAsia"/>
                <w:sz w:val="24"/>
              </w:rPr>
              <w:t>21. 2017年5月5日：新华社：习近平总书记在中国政法大学考察时的重要讲话引起热烈反响 为全面依法治国培养更多优秀人才</w:t>
            </w:r>
          </w:p>
          <w:p>
            <w:pPr>
              <w:autoSpaceDN w:val="0"/>
              <w:spacing w:line="360" w:lineRule="auto"/>
              <w:rPr>
                <w:sz w:val="24"/>
              </w:rPr>
            </w:pPr>
            <w:r>
              <w:rPr>
                <w:rFonts w:hint="eastAsia"/>
                <w:sz w:val="24"/>
              </w:rPr>
              <w:t>22. 2017年5月5日：《人民日报》：习近平总书记在中国政法大学考察时的重要讲话引起热烈反响</w:t>
            </w:r>
          </w:p>
          <w:p>
            <w:pPr>
              <w:autoSpaceDN w:val="0"/>
              <w:spacing w:line="360" w:lineRule="auto"/>
              <w:rPr>
                <w:sz w:val="24"/>
              </w:rPr>
            </w:pPr>
            <w:r>
              <w:rPr>
                <w:rFonts w:hint="eastAsia"/>
                <w:sz w:val="24"/>
              </w:rPr>
              <w:t>23. 2017年5月6日：中央电视台《新闻联播》：习近平总书记视察中国政法大学引发各界反响</w:t>
            </w:r>
          </w:p>
          <w:p>
            <w:pPr>
              <w:autoSpaceDN w:val="0"/>
              <w:spacing w:line="360" w:lineRule="auto"/>
              <w:rPr>
                <w:sz w:val="24"/>
              </w:rPr>
            </w:pPr>
            <w:r>
              <w:rPr>
                <w:rFonts w:hint="eastAsia"/>
                <w:sz w:val="24"/>
              </w:rPr>
              <w:t>34. 2017年5月5日：中国教育电视台《e视界》：在实现中国梦中绽放青春光彩</w:t>
            </w:r>
          </w:p>
          <w:p>
            <w:pPr>
              <w:autoSpaceDN w:val="0"/>
              <w:spacing w:line="360" w:lineRule="auto"/>
              <w:rPr>
                <w:sz w:val="24"/>
              </w:rPr>
            </w:pPr>
            <w:r>
              <w:rPr>
                <w:rFonts w:hint="eastAsia"/>
                <w:sz w:val="24"/>
              </w:rPr>
              <w:t>35. 2017年6月21日：深圳电视台《港澳台新闻》：专家解读孔令辉在港涉诉</w:t>
            </w:r>
          </w:p>
          <w:p>
            <w:pPr>
              <w:autoSpaceDN w:val="0"/>
              <w:spacing w:line="360" w:lineRule="auto"/>
              <w:rPr>
                <w:sz w:val="24"/>
              </w:rPr>
            </w:pPr>
            <w:r>
              <w:rPr>
                <w:rFonts w:hint="eastAsia"/>
                <w:sz w:val="24"/>
              </w:rPr>
              <w:t>36. 2017年7月12日：新华社：《章公祖师肉身坐佛案将开庭，村委会能否在荷兰打官司成焦点》</w:t>
            </w:r>
          </w:p>
          <w:p>
            <w:pPr>
              <w:autoSpaceDN w:val="0"/>
              <w:spacing w:line="360" w:lineRule="auto"/>
              <w:rPr>
                <w:sz w:val="24"/>
              </w:rPr>
            </w:pPr>
            <w:r>
              <w:rPr>
                <w:rFonts w:hint="eastAsia"/>
                <w:sz w:val="24"/>
              </w:rPr>
              <w:t>37. 2017年7与15日：《南方都市报》：《中国村民荷兰追索肉身坐佛首场听证会》</w:t>
            </w:r>
          </w:p>
          <w:p>
            <w:pPr>
              <w:autoSpaceDN w:val="0"/>
              <w:spacing w:line="360" w:lineRule="auto"/>
              <w:rPr>
                <w:sz w:val="24"/>
              </w:rPr>
            </w:pPr>
            <w:r>
              <w:rPr>
                <w:rFonts w:hint="eastAsia"/>
                <w:sz w:val="24"/>
              </w:rPr>
              <w:t>38. 2017年7月15日：中央人民广播电台：《新闻直通车》：专家解读章公祖师肉身坐佛案</w:t>
            </w:r>
          </w:p>
          <w:p>
            <w:pPr>
              <w:autoSpaceDN w:val="0"/>
              <w:spacing w:line="360" w:lineRule="auto"/>
              <w:rPr>
                <w:sz w:val="24"/>
              </w:rPr>
            </w:pPr>
            <w:r>
              <w:rPr>
                <w:rFonts w:hint="eastAsia"/>
                <w:sz w:val="24"/>
              </w:rPr>
              <w:t>39. 2017年7月18日：《腾讯新闻》：肉身佛海外追索为何如此困难？</w:t>
            </w:r>
          </w:p>
          <w:p>
            <w:pPr>
              <w:autoSpaceDN w:val="0"/>
              <w:spacing w:line="360" w:lineRule="auto"/>
              <w:rPr>
                <w:sz w:val="24"/>
              </w:rPr>
            </w:pPr>
            <w:r>
              <w:rPr>
                <w:rFonts w:hint="eastAsia"/>
                <w:sz w:val="24"/>
              </w:rPr>
              <w:t>40. 2017年8月19日：《民主与法制时报》：“章公六全祖师”像海外追索记</w:t>
            </w:r>
          </w:p>
          <w:p>
            <w:pPr>
              <w:autoSpaceDN w:val="0"/>
              <w:spacing w:line="360" w:lineRule="auto"/>
              <w:rPr>
                <w:sz w:val="24"/>
              </w:rPr>
            </w:pPr>
            <w:r>
              <w:rPr>
                <w:rFonts w:hint="eastAsia"/>
                <w:sz w:val="24"/>
              </w:rPr>
              <w:t>41. 2017年12月17日：中央电视台《新闻周刊》：“南京大屠杀应如何祭奠”</w:t>
            </w:r>
          </w:p>
          <w:p>
            <w:pPr>
              <w:autoSpaceDN w:val="0"/>
              <w:spacing w:line="360" w:lineRule="auto"/>
              <w:rPr>
                <w:sz w:val="24"/>
              </w:rPr>
            </w:pPr>
            <w:r>
              <w:rPr>
                <w:rFonts w:hint="eastAsia"/>
                <w:sz w:val="24"/>
              </w:rPr>
              <w:t>42. 2018年3月31日：中央电视台《东方时空》：虎蓥如何追索？</w:t>
            </w:r>
          </w:p>
          <w:p>
            <w:pPr>
              <w:autoSpaceDN w:val="0"/>
              <w:spacing w:line="360" w:lineRule="auto"/>
              <w:rPr>
                <w:sz w:val="24"/>
              </w:rPr>
            </w:pPr>
            <w:r>
              <w:rPr>
                <w:rFonts w:hint="eastAsia"/>
                <w:sz w:val="24"/>
              </w:rPr>
              <w:t>43. 2018年4月12日：《中国青年报》：疑似圆明园青铜虎瑩在英拍行成交，谨防“爱国情怀”被利用</w:t>
            </w:r>
          </w:p>
          <w:p>
            <w:pPr>
              <w:autoSpaceDN w:val="0"/>
              <w:spacing w:line="360" w:lineRule="auto"/>
              <w:rPr>
                <w:sz w:val="24"/>
              </w:rPr>
            </w:pPr>
            <w:r>
              <w:rPr>
                <w:rFonts w:hint="eastAsia"/>
                <w:sz w:val="24"/>
              </w:rPr>
              <w:t>44. 2018年4月12日：中央电视台《24小时》：虎蓥再英国被拍卖</w:t>
            </w:r>
          </w:p>
          <w:p>
            <w:pPr>
              <w:autoSpaceDN w:val="0"/>
              <w:spacing w:line="360" w:lineRule="auto"/>
              <w:rPr>
                <w:sz w:val="24"/>
              </w:rPr>
            </w:pPr>
            <w:r>
              <w:rPr>
                <w:rFonts w:hint="eastAsia"/>
                <w:sz w:val="24"/>
              </w:rPr>
              <w:t>45. 2018年4月12日：《北京晨报》：疑似圆明园文物在英国开拍 我国国家文物局呼吁抵制</w:t>
            </w:r>
          </w:p>
          <w:p>
            <w:pPr>
              <w:autoSpaceDN w:val="0"/>
              <w:spacing w:line="360" w:lineRule="auto"/>
              <w:rPr>
                <w:sz w:val="24"/>
              </w:rPr>
            </w:pPr>
            <w:r>
              <w:rPr>
                <w:rFonts w:hint="eastAsia"/>
                <w:sz w:val="24"/>
              </w:rPr>
              <w:t>45. 2018年4月13日：中央人民广播电台：疑似圆明园流失文物在英国拍卖！逾1000万件国宝流失海外</w:t>
            </w:r>
          </w:p>
          <w:p>
            <w:pPr>
              <w:autoSpaceDN w:val="0"/>
              <w:spacing w:line="360" w:lineRule="auto"/>
              <w:rPr>
                <w:sz w:val="24"/>
              </w:rPr>
            </w:pPr>
            <w:r>
              <w:rPr>
                <w:rFonts w:hint="eastAsia"/>
                <w:sz w:val="24"/>
              </w:rPr>
              <w:t>45. 2018年4月13日：《环球时报》撰文：追索海外文物绝不能再让“亲者痛”</w:t>
            </w:r>
          </w:p>
          <w:p>
            <w:pPr>
              <w:autoSpaceDN w:val="0"/>
              <w:spacing w:line="360" w:lineRule="auto"/>
              <w:rPr>
                <w:sz w:val="24"/>
              </w:rPr>
            </w:pPr>
            <w:r>
              <w:rPr>
                <w:rFonts w:hint="eastAsia"/>
                <w:sz w:val="24"/>
              </w:rPr>
              <w:t>46. 2018年4月16日：广东卫视《直播全球》“聚焦虎蓥被强行拍卖”</w:t>
            </w:r>
          </w:p>
          <w:p>
            <w:pPr>
              <w:autoSpaceDN w:val="0"/>
              <w:spacing w:line="360" w:lineRule="auto"/>
              <w:rPr>
                <w:sz w:val="24"/>
              </w:rPr>
            </w:pPr>
            <w:r>
              <w:rPr>
                <w:rFonts w:hint="eastAsia"/>
                <w:sz w:val="24"/>
              </w:rPr>
              <w:t>47. 2018年8月21日：《环球时报》撰文：破除对法律的认知“幻象”</w:t>
            </w:r>
          </w:p>
          <w:p>
            <w:pPr>
              <w:autoSpaceDN w:val="0"/>
              <w:spacing w:line="360" w:lineRule="auto"/>
              <w:rPr>
                <w:sz w:val="24"/>
              </w:rPr>
            </w:pPr>
            <w:r>
              <w:rPr>
                <w:rFonts w:hint="eastAsia"/>
                <w:sz w:val="24"/>
              </w:rPr>
              <w:t>48.</w:t>
            </w:r>
            <w:r>
              <w:rPr>
                <w:sz w:val="24"/>
              </w:rPr>
              <w:t xml:space="preserve"> 2019</w:t>
            </w:r>
            <w:r>
              <w:rPr>
                <w:rFonts w:hint="eastAsia"/>
                <w:sz w:val="24"/>
              </w:rPr>
              <w:t>年3月23日：中央电视台新闻频道《24小时》：一带一路合作助力中意共赢</w:t>
            </w:r>
          </w:p>
          <w:p>
            <w:pPr>
              <w:autoSpaceDN w:val="0"/>
              <w:spacing w:line="360" w:lineRule="auto"/>
              <w:rPr>
                <w:sz w:val="24"/>
              </w:rPr>
            </w:pPr>
            <w:r>
              <w:rPr>
                <w:rFonts w:hint="eastAsia"/>
                <w:sz w:val="24"/>
              </w:rPr>
              <w:t>49</w:t>
            </w:r>
            <w:r>
              <w:rPr>
                <w:sz w:val="24"/>
              </w:rPr>
              <w:t xml:space="preserve">. </w:t>
            </w:r>
            <w:r>
              <w:rPr>
                <w:rFonts w:hint="eastAsia"/>
                <w:sz w:val="24"/>
              </w:rPr>
              <w:t>2019年3月25日：《环球时报》： 十年漫长追索，796件中国流失文物即将回国</w:t>
            </w:r>
          </w:p>
          <w:p>
            <w:pPr>
              <w:autoSpaceDN w:val="0"/>
              <w:spacing w:line="360" w:lineRule="auto"/>
              <w:rPr>
                <w:sz w:val="24"/>
              </w:rPr>
            </w:pPr>
            <w:r>
              <w:rPr>
                <w:rFonts w:hint="eastAsia"/>
                <w:sz w:val="24"/>
              </w:rPr>
              <w:t>50.</w:t>
            </w:r>
            <w:r>
              <w:rPr>
                <w:sz w:val="24"/>
              </w:rPr>
              <w:t xml:space="preserve"> </w:t>
            </w:r>
            <w:r>
              <w:rPr>
                <w:rFonts w:hint="eastAsia"/>
                <w:sz w:val="24"/>
              </w:rPr>
              <w:t>2019年3月25日：《参考消息》：这是“世界上最美的重逢”：跨越五千年归来与你相见</w:t>
            </w:r>
          </w:p>
          <w:p>
            <w:pPr>
              <w:autoSpaceDN w:val="0"/>
              <w:spacing w:line="360" w:lineRule="auto"/>
              <w:rPr>
                <w:sz w:val="24"/>
              </w:rPr>
            </w:pPr>
            <w:r>
              <w:rPr>
                <w:rFonts w:hint="eastAsia"/>
                <w:sz w:val="24"/>
              </w:rPr>
              <w:t>51.</w:t>
            </w:r>
            <w:r>
              <w:rPr>
                <w:sz w:val="24"/>
              </w:rPr>
              <w:t xml:space="preserve"> 2019</w:t>
            </w:r>
            <w:r>
              <w:rPr>
                <w:rFonts w:hint="eastAsia"/>
                <w:sz w:val="24"/>
              </w:rPr>
              <w:t>年</w:t>
            </w:r>
            <w:r>
              <w:rPr>
                <w:sz w:val="24"/>
              </w:rPr>
              <w:t>4</w:t>
            </w:r>
            <w:r>
              <w:rPr>
                <w:rFonts w:hint="eastAsia"/>
                <w:sz w:val="24"/>
              </w:rPr>
              <w:t>月</w:t>
            </w:r>
            <w:r>
              <w:rPr>
                <w:sz w:val="24"/>
              </w:rPr>
              <w:t>10</w:t>
            </w:r>
            <w:r>
              <w:rPr>
                <w:rFonts w:hint="eastAsia"/>
                <w:sz w:val="24"/>
              </w:rPr>
              <w:t>日：中央电视台新闻频道《24小时》：意大利大利返还796件套文物</w:t>
            </w:r>
          </w:p>
          <w:p>
            <w:pPr>
              <w:autoSpaceDN w:val="0"/>
              <w:spacing w:line="360" w:lineRule="auto"/>
              <w:rPr>
                <w:sz w:val="24"/>
              </w:rPr>
            </w:pPr>
            <w:r>
              <w:rPr>
                <w:rFonts w:hint="eastAsia"/>
                <w:sz w:val="24"/>
              </w:rPr>
              <w:t>52.</w:t>
            </w:r>
            <w:r>
              <w:rPr>
                <w:sz w:val="24"/>
              </w:rPr>
              <w:t xml:space="preserve"> </w:t>
            </w:r>
            <w:r>
              <w:rPr>
                <w:rFonts w:hint="eastAsia"/>
                <w:sz w:val="24"/>
              </w:rPr>
              <w:t>2019年4月11日：《中国日报》：兵马俑在美被折断手指 陪审团竟称肇事者无罪</w:t>
            </w:r>
          </w:p>
          <w:p>
            <w:pPr>
              <w:autoSpaceDN w:val="0"/>
              <w:spacing w:line="360" w:lineRule="auto"/>
              <w:rPr>
                <w:sz w:val="24"/>
              </w:rPr>
            </w:pPr>
            <w:r>
              <w:rPr>
                <w:rFonts w:hint="eastAsia"/>
                <w:sz w:val="24"/>
              </w:rPr>
              <w:t>53.</w:t>
            </w:r>
            <w:r>
              <w:rPr>
                <w:sz w:val="24"/>
              </w:rPr>
              <w:t xml:space="preserve"> </w:t>
            </w:r>
            <w:r>
              <w:rPr>
                <w:rFonts w:hint="eastAsia"/>
                <w:sz w:val="24"/>
              </w:rPr>
              <w:t>2019年4月11日：《人民日报海外版》：兵马俑在美遭破坏，愤怒之外还有哪些事可以做？</w:t>
            </w:r>
          </w:p>
          <w:p>
            <w:pPr>
              <w:autoSpaceDN w:val="0"/>
              <w:spacing w:line="360" w:lineRule="auto"/>
              <w:rPr>
                <w:sz w:val="24"/>
              </w:rPr>
            </w:pPr>
            <w:r>
              <w:rPr>
                <w:rFonts w:hint="eastAsia"/>
                <w:sz w:val="24"/>
              </w:rPr>
              <w:t>54.</w:t>
            </w:r>
            <w:r>
              <w:rPr>
                <w:sz w:val="24"/>
              </w:rPr>
              <w:t xml:space="preserve"> </w:t>
            </w:r>
            <w:r>
              <w:rPr>
                <w:rFonts w:hint="eastAsia"/>
                <w:sz w:val="24"/>
              </w:rPr>
              <w:t>2019年4月19日：《环球时报》撰文：兵马俑的伤，美国法的盲</w:t>
            </w:r>
          </w:p>
          <w:p>
            <w:pPr>
              <w:autoSpaceDN w:val="0"/>
              <w:spacing w:line="360" w:lineRule="auto"/>
              <w:rPr>
                <w:sz w:val="24"/>
              </w:rPr>
            </w:pPr>
            <w:r>
              <w:rPr>
                <w:rFonts w:hint="eastAsia"/>
                <w:sz w:val="24"/>
              </w:rPr>
              <w:t>55.</w:t>
            </w:r>
            <w:r>
              <w:rPr>
                <w:sz w:val="24"/>
              </w:rPr>
              <w:t xml:space="preserve"> </w:t>
            </w:r>
            <w:r>
              <w:rPr>
                <w:rFonts w:hint="eastAsia"/>
                <w:sz w:val="24"/>
              </w:rPr>
              <w:t>2019年4月24日：中央电视台《新闻1+1》直播：意大利返还流失文物，归乡亮相！</w:t>
            </w:r>
          </w:p>
          <w:p>
            <w:pPr>
              <w:autoSpaceDN w:val="0"/>
              <w:spacing w:line="360" w:lineRule="auto"/>
              <w:rPr>
                <w:rFonts w:hint="eastAsia"/>
                <w:sz w:val="24"/>
              </w:rPr>
            </w:pPr>
            <w:r>
              <w:rPr>
                <w:rFonts w:hint="eastAsia"/>
                <w:sz w:val="24"/>
              </w:rPr>
              <w:t>5</w:t>
            </w:r>
            <w:r>
              <w:rPr>
                <w:sz w:val="24"/>
              </w:rPr>
              <w:t xml:space="preserve">6. </w:t>
            </w:r>
            <w:r>
              <w:rPr>
                <w:rFonts w:hint="eastAsia"/>
                <w:sz w:val="24"/>
              </w:rPr>
              <w:t>2019年5月29日：中央电视台：拦截华为包裹寄往美国，联邦快递该承担什么责任？</w:t>
            </w:r>
          </w:p>
        </w:tc>
      </w:tr>
    </w:tbl>
    <w:p/>
    <w:tbl>
      <w:tblPr>
        <w:tblStyle w:val="3"/>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23" w:hRule="atLeast"/>
        </w:trPr>
        <w:tc>
          <w:tcPr>
            <w:tcW w:w="9000" w:type="dxa"/>
            <w:tcBorders>
              <w:top w:val="single" w:color="auto" w:sz="4" w:space="0"/>
              <w:bottom w:val="single" w:color="000000" w:sz="4" w:space="0"/>
            </w:tcBorders>
            <w:noWrap w:val="0"/>
            <w:vAlign w:val="center"/>
          </w:tcPr>
          <w:p>
            <w:pPr>
              <w:tabs>
                <w:tab w:val="left" w:pos="4185"/>
              </w:tabs>
              <w:snapToGrid w:val="0"/>
              <w:jc w:val="center"/>
              <w:rPr>
                <w:rFonts w:hint="eastAsia" w:cs="Arial"/>
                <w:b/>
                <w:kern w:val="0"/>
                <w:sz w:val="30"/>
                <w:szCs w:val="30"/>
              </w:rPr>
            </w:pPr>
          </w:p>
          <w:p>
            <w:pPr>
              <w:tabs>
                <w:tab w:val="left" w:pos="4185"/>
              </w:tabs>
              <w:snapToGrid w:val="0"/>
              <w:jc w:val="center"/>
              <w:rPr>
                <w:rFonts w:hint="eastAsia" w:cs="Arial"/>
                <w:b/>
                <w:kern w:val="0"/>
                <w:sz w:val="30"/>
                <w:szCs w:val="30"/>
              </w:rPr>
            </w:pPr>
            <w:r>
              <w:rPr>
                <w:rFonts w:hint="eastAsia" w:cs="Arial"/>
                <w:b/>
                <w:kern w:val="0"/>
                <w:sz w:val="30"/>
                <w:szCs w:val="30"/>
              </w:rPr>
              <w:t>在法治实践方面</w:t>
            </w:r>
            <w:r>
              <w:rPr>
                <w:rFonts w:cs="Arial"/>
                <w:b/>
                <w:kern w:val="0"/>
                <w:sz w:val="30"/>
                <w:szCs w:val="30"/>
              </w:rPr>
              <w:t>的贡献</w:t>
            </w:r>
          </w:p>
          <w:p>
            <w:pPr>
              <w:tabs>
                <w:tab w:val="left" w:pos="4185"/>
              </w:tabs>
              <w:snapToGrid w:val="0"/>
              <w:jc w:val="left"/>
              <w:rPr>
                <w:rFonts w:hint="eastAsia" w:ascii="楷体_GB2312" w:hAnsi="楷体" w:eastAsia="楷体_GB2312"/>
                <w:b/>
                <w:color w:val="000000"/>
                <w:sz w:val="24"/>
              </w:rPr>
            </w:pPr>
            <w:r>
              <w:rPr>
                <w:rFonts w:hint="eastAsia" w:ascii="楷体_GB2312" w:hAnsi="楷体" w:eastAsia="楷体_GB2312"/>
                <w:b/>
                <w:color w:val="000000"/>
                <w:sz w:val="24"/>
              </w:rPr>
              <w:t>（如在实务部门挂职、参与重大案件论证、仲裁等。）</w:t>
            </w:r>
          </w:p>
          <w:p>
            <w:pPr>
              <w:numPr>
                <w:ilvl w:val="0"/>
                <w:numId w:val="3"/>
              </w:numPr>
              <w:spacing w:line="360" w:lineRule="auto"/>
              <w:rPr>
                <w:rFonts w:hint="eastAsia"/>
                <w:sz w:val="24"/>
              </w:rPr>
            </w:pPr>
            <w:r>
              <w:rPr>
                <w:rFonts w:hint="eastAsia"/>
                <w:sz w:val="24"/>
              </w:rPr>
              <w:t>2012年6月，作为中国政府专家，参加联合国教科文组织《关于禁止和防止非法进出口文化财产和非法转让其所有权的方法的公约》（简称1970年公约）缔约国大会，参加公约改革谈判</w:t>
            </w:r>
          </w:p>
          <w:p>
            <w:pPr>
              <w:numPr>
                <w:ilvl w:val="0"/>
                <w:numId w:val="3"/>
              </w:numPr>
              <w:spacing w:line="360" w:lineRule="auto"/>
              <w:rPr>
                <w:sz w:val="24"/>
              </w:rPr>
            </w:pPr>
            <w:r>
              <w:rPr>
                <w:rFonts w:hint="eastAsia"/>
                <w:sz w:val="24"/>
              </w:rPr>
              <w:t>2013年5月，参与国家文物局向日本美秀博物馆追索流失自甘肃大堡子山春秋时期文物案的专家论证会</w:t>
            </w:r>
          </w:p>
          <w:p>
            <w:pPr>
              <w:numPr>
                <w:ilvl w:val="0"/>
                <w:numId w:val="3"/>
              </w:numPr>
              <w:spacing w:line="360" w:lineRule="auto"/>
              <w:rPr>
                <w:rFonts w:hint="eastAsia"/>
                <w:sz w:val="24"/>
              </w:rPr>
            </w:pPr>
            <w:r>
              <w:rPr>
                <w:rFonts w:hint="eastAsia"/>
                <w:sz w:val="24"/>
              </w:rPr>
              <w:t xml:space="preserve">2013年6月，作为中国政府专家，参加联合国教科文组织1970年公约缔约国大会，参加公约改革谈判 </w:t>
            </w:r>
          </w:p>
          <w:p>
            <w:pPr>
              <w:numPr>
                <w:ilvl w:val="0"/>
                <w:numId w:val="3"/>
              </w:numPr>
              <w:spacing w:line="360" w:lineRule="auto"/>
              <w:rPr>
                <w:rFonts w:hint="eastAsia"/>
                <w:sz w:val="24"/>
              </w:rPr>
            </w:pPr>
            <w:r>
              <w:rPr>
                <w:rFonts w:hint="eastAsia"/>
                <w:sz w:val="24"/>
              </w:rPr>
              <w:t>2014年5月至2015年间，多次参加国家文物局向法国集美博物馆追索流失自甘肃大堡子山春秋时期文物案的专家论证会</w:t>
            </w:r>
          </w:p>
          <w:p>
            <w:pPr>
              <w:numPr>
                <w:ilvl w:val="0"/>
                <w:numId w:val="3"/>
              </w:numPr>
              <w:spacing w:line="360" w:lineRule="auto"/>
              <w:rPr>
                <w:rFonts w:hint="eastAsia"/>
                <w:sz w:val="24"/>
              </w:rPr>
            </w:pPr>
            <w:r>
              <w:rPr>
                <w:rFonts w:hint="eastAsia"/>
                <w:sz w:val="24"/>
              </w:rPr>
              <w:t xml:space="preserve">2014年6月，作为中国政府专家，参加联合国教科文组织1970年公约缔约国大会，参加公约改革谈判 </w:t>
            </w:r>
          </w:p>
          <w:p>
            <w:pPr>
              <w:numPr>
                <w:ilvl w:val="0"/>
                <w:numId w:val="3"/>
              </w:numPr>
              <w:spacing w:line="360" w:lineRule="auto"/>
              <w:rPr>
                <w:sz w:val="24"/>
              </w:rPr>
            </w:pPr>
            <w:r>
              <w:rPr>
                <w:rFonts w:hint="eastAsia"/>
                <w:sz w:val="24"/>
              </w:rPr>
              <w:t>2015年4月，参加国家文物局广州美术馆流失文物案追讨的专家论证会</w:t>
            </w:r>
          </w:p>
          <w:p>
            <w:pPr>
              <w:numPr>
                <w:ilvl w:val="0"/>
                <w:numId w:val="3"/>
              </w:numPr>
              <w:spacing w:line="360" w:lineRule="auto"/>
              <w:rPr>
                <w:rFonts w:hint="eastAsia"/>
                <w:sz w:val="24"/>
              </w:rPr>
            </w:pPr>
            <w:r>
              <w:rPr>
                <w:rFonts w:hint="eastAsia"/>
                <w:sz w:val="24"/>
              </w:rPr>
              <w:t>2015年3月至5月间，多次参加国家文物局关于肉身坐佛追讨案的专家论证</w:t>
            </w:r>
          </w:p>
          <w:p>
            <w:pPr>
              <w:numPr>
                <w:ilvl w:val="0"/>
                <w:numId w:val="3"/>
              </w:numPr>
              <w:spacing w:line="360" w:lineRule="auto"/>
              <w:rPr>
                <w:rFonts w:hint="eastAsia"/>
                <w:sz w:val="24"/>
              </w:rPr>
            </w:pPr>
            <w:r>
              <w:rPr>
                <w:rFonts w:hint="eastAsia"/>
                <w:sz w:val="24"/>
              </w:rPr>
              <w:t xml:space="preserve">2015年6月，作为中国政府专家，参加联合国教科文组织1970年公约缔约国大会，参加公约改革谈判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6" w:hRule="atLeast"/>
        </w:trPr>
        <w:tc>
          <w:tcPr>
            <w:tcW w:w="9000" w:type="dxa"/>
            <w:tcBorders>
              <w:top w:val="single" w:color="auto" w:sz="4" w:space="0"/>
              <w:bottom w:val="single" w:color="000000" w:sz="4" w:space="0"/>
            </w:tcBorders>
            <w:noWrap w:val="0"/>
            <w:vAlign w:val="center"/>
          </w:tcPr>
          <w:p>
            <w:pPr>
              <w:tabs>
                <w:tab w:val="left" w:pos="4185"/>
              </w:tabs>
              <w:snapToGrid w:val="0"/>
              <w:jc w:val="center"/>
              <w:rPr>
                <w:rFonts w:hint="eastAsia" w:cs="Arial"/>
                <w:b/>
                <w:kern w:val="0"/>
                <w:sz w:val="30"/>
                <w:szCs w:val="30"/>
              </w:rPr>
            </w:pPr>
          </w:p>
          <w:p>
            <w:pPr>
              <w:tabs>
                <w:tab w:val="left" w:pos="4185"/>
              </w:tabs>
              <w:snapToGrid w:val="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hint="eastAsia" w:cs="Arial"/>
                <w:b/>
                <w:kern w:val="0"/>
                <w:sz w:val="30"/>
                <w:szCs w:val="30"/>
              </w:rPr>
            </w:pPr>
          </w:p>
          <w:p>
            <w:pPr>
              <w:numPr>
                <w:ilvl w:val="0"/>
                <w:numId w:val="4"/>
              </w:numPr>
              <w:autoSpaceDN w:val="0"/>
              <w:spacing w:after="312" w:afterLines="100"/>
              <w:rPr>
                <w:bCs/>
                <w:sz w:val="24"/>
              </w:rPr>
            </w:pPr>
            <w:bookmarkStart w:id="2" w:name="_Hlk511586654"/>
            <w:r>
              <w:rPr>
                <w:rFonts w:hint="eastAsia"/>
                <w:bCs/>
                <w:sz w:val="24"/>
              </w:rPr>
              <w:t>北京市第二届高等学校青年教学名师（2018，省部级）</w:t>
            </w:r>
          </w:p>
          <w:p>
            <w:pPr>
              <w:numPr>
                <w:ilvl w:val="0"/>
                <w:numId w:val="4"/>
              </w:numPr>
              <w:autoSpaceDN w:val="0"/>
              <w:spacing w:after="312" w:afterLines="100"/>
              <w:rPr>
                <w:bCs/>
                <w:sz w:val="24"/>
              </w:rPr>
            </w:pPr>
            <w:r>
              <w:rPr>
                <w:rFonts w:hint="eastAsia"/>
                <w:bCs/>
                <w:sz w:val="24"/>
              </w:rPr>
              <w:t>第六届“董必武青年法学成果奖”三等奖（2018，省部级）</w:t>
            </w:r>
          </w:p>
          <w:p>
            <w:pPr>
              <w:numPr>
                <w:ilvl w:val="0"/>
                <w:numId w:val="4"/>
              </w:numPr>
              <w:autoSpaceDN w:val="0"/>
              <w:spacing w:after="312" w:afterLines="100"/>
              <w:rPr>
                <w:bCs/>
                <w:sz w:val="24"/>
              </w:rPr>
            </w:pPr>
            <w:r>
              <w:rPr>
                <w:rFonts w:hint="eastAsia"/>
                <w:bCs/>
                <w:sz w:val="24"/>
              </w:rPr>
              <w:t>湖北省</w:t>
            </w:r>
            <w:r>
              <w:rPr>
                <w:bCs/>
                <w:sz w:val="24"/>
              </w:rPr>
              <w:t>第</w:t>
            </w:r>
            <w:r>
              <w:rPr>
                <w:rFonts w:hint="eastAsia"/>
                <w:bCs/>
                <w:sz w:val="24"/>
              </w:rPr>
              <w:t>十一</w:t>
            </w:r>
            <w:r>
              <w:rPr>
                <w:bCs/>
                <w:sz w:val="24"/>
              </w:rPr>
              <w:t>届哲学社会科学优秀成果奖二等奖</w:t>
            </w:r>
            <w:r>
              <w:rPr>
                <w:rFonts w:hint="eastAsia"/>
                <w:bCs/>
                <w:sz w:val="24"/>
              </w:rPr>
              <w:t>（2009，省部级）</w:t>
            </w:r>
          </w:p>
          <w:p>
            <w:pPr>
              <w:numPr>
                <w:ilvl w:val="0"/>
                <w:numId w:val="4"/>
              </w:numPr>
              <w:autoSpaceDN w:val="0"/>
              <w:spacing w:after="312" w:afterLines="100"/>
              <w:rPr>
                <w:bCs/>
                <w:sz w:val="24"/>
              </w:rPr>
            </w:pPr>
            <w:bookmarkStart w:id="3" w:name="_Hlk529641260"/>
            <w:r>
              <w:rPr>
                <w:rFonts w:hint="eastAsia"/>
                <w:bCs/>
                <w:sz w:val="24"/>
              </w:rPr>
              <w:t>中国政法大学钱端升杰出学者支持计划</w:t>
            </w:r>
            <w:bookmarkEnd w:id="3"/>
            <w:r>
              <w:rPr>
                <w:rFonts w:hint="eastAsia" w:ascii="宋体" w:hAnsi="宋体"/>
                <w:sz w:val="24"/>
              </w:rPr>
              <w:t>（</w:t>
            </w:r>
            <w:r>
              <w:rPr>
                <w:sz w:val="24"/>
              </w:rPr>
              <w:t>201</w:t>
            </w:r>
            <w:r>
              <w:rPr>
                <w:rFonts w:hint="eastAsia"/>
                <w:sz w:val="24"/>
              </w:rPr>
              <w:t>7，校级</w:t>
            </w:r>
            <w:r>
              <w:rPr>
                <w:sz w:val="24"/>
              </w:rPr>
              <w:t>）</w:t>
            </w:r>
          </w:p>
          <w:p>
            <w:pPr>
              <w:numPr>
                <w:ilvl w:val="0"/>
                <w:numId w:val="4"/>
              </w:numPr>
              <w:autoSpaceDN w:val="0"/>
              <w:spacing w:after="312" w:afterLines="100"/>
              <w:rPr>
                <w:bCs/>
                <w:sz w:val="24"/>
              </w:rPr>
            </w:pPr>
            <w:r>
              <w:rPr>
                <w:rFonts w:hint="eastAsia"/>
                <w:bCs/>
                <w:sz w:val="24"/>
              </w:rPr>
              <w:t>教育部宝钢优秀教师奖（2016，省部级）</w:t>
            </w:r>
          </w:p>
          <w:bookmarkEnd w:id="2"/>
          <w:p>
            <w:pPr>
              <w:numPr>
                <w:ilvl w:val="0"/>
                <w:numId w:val="4"/>
              </w:numPr>
              <w:autoSpaceDN w:val="0"/>
              <w:spacing w:after="312" w:afterLines="100"/>
              <w:rPr>
                <w:bCs/>
                <w:sz w:val="24"/>
              </w:rPr>
            </w:pPr>
            <w:bookmarkStart w:id="4" w:name="_Hlk511586665"/>
            <w:r>
              <w:rPr>
                <w:rFonts w:hint="eastAsia"/>
                <w:bCs/>
                <w:sz w:val="24"/>
              </w:rPr>
              <w:t>中国国际私法第三届优秀科研成果奖二等奖（2016，省部级）</w:t>
            </w:r>
            <w:bookmarkEnd w:id="4"/>
          </w:p>
          <w:p>
            <w:pPr>
              <w:numPr>
                <w:ilvl w:val="0"/>
                <w:numId w:val="4"/>
              </w:numPr>
              <w:autoSpaceDN w:val="0"/>
              <w:spacing w:after="312" w:afterLines="100"/>
              <w:rPr>
                <w:bCs/>
                <w:sz w:val="24"/>
              </w:rPr>
            </w:pPr>
            <w:r>
              <w:rPr>
                <w:rFonts w:hint="eastAsia"/>
                <w:bCs/>
                <w:sz w:val="24"/>
              </w:rPr>
              <w:t>中国政法大学优秀教师（2016，校级）</w:t>
            </w:r>
          </w:p>
          <w:p>
            <w:pPr>
              <w:numPr>
                <w:ilvl w:val="0"/>
                <w:numId w:val="4"/>
              </w:numPr>
              <w:autoSpaceDN w:val="0"/>
              <w:spacing w:after="312" w:afterLines="100"/>
              <w:rPr>
                <w:bCs/>
                <w:sz w:val="24"/>
              </w:rPr>
            </w:pPr>
            <w:r>
              <w:rPr>
                <w:rFonts w:hint="eastAsia"/>
                <w:bCs/>
                <w:sz w:val="24"/>
              </w:rPr>
              <w:t xml:space="preserve">第二十九届北京五四青年奖章（2015，省部级） </w:t>
            </w:r>
          </w:p>
          <w:p>
            <w:pPr>
              <w:numPr>
                <w:ilvl w:val="0"/>
                <w:numId w:val="4"/>
              </w:numPr>
              <w:autoSpaceDN w:val="0"/>
              <w:spacing w:after="312" w:afterLines="100"/>
              <w:rPr>
                <w:bCs/>
                <w:sz w:val="24"/>
              </w:rPr>
            </w:pPr>
            <w:r>
              <w:rPr>
                <w:bCs/>
                <w:sz w:val="24"/>
              </w:rPr>
              <w:t>北京市第十</w:t>
            </w:r>
            <w:r>
              <w:rPr>
                <w:rFonts w:hint="eastAsia"/>
                <w:bCs/>
                <w:sz w:val="24"/>
              </w:rPr>
              <w:t>三</w:t>
            </w:r>
            <w:r>
              <w:rPr>
                <w:bCs/>
                <w:sz w:val="24"/>
              </w:rPr>
              <w:t>届哲学社会科学优秀成果奖二等奖</w:t>
            </w:r>
            <w:r>
              <w:rPr>
                <w:rFonts w:hint="eastAsia"/>
                <w:bCs/>
                <w:sz w:val="24"/>
              </w:rPr>
              <w:t>（2014，省部级）</w:t>
            </w:r>
          </w:p>
          <w:p>
            <w:pPr>
              <w:numPr>
                <w:ilvl w:val="0"/>
                <w:numId w:val="4"/>
              </w:numPr>
              <w:autoSpaceDN w:val="0"/>
              <w:spacing w:after="312" w:afterLines="100"/>
              <w:rPr>
                <w:bCs/>
                <w:sz w:val="24"/>
              </w:rPr>
            </w:pPr>
            <w:r>
              <w:rPr>
                <w:rFonts w:hint="eastAsia"/>
                <w:bCs/>
                <w:sz w:val="24"/>
              </w:rPr>
              <w:t>中国政法大学第三届青年教师优秀科研成果奖一等奖（2014，省部级，）</w:t>
            </w:r>
          </w:p>
          <w:p>
            <w:pPr>
              <w:numPr>
                <w:ilvl w:val="0"/>
                <w:numId w:val="4"/>
              </w:numPr>
              <w:autoSpaceDN w:val="0"/>
              <w:spacing w:after="312" w:afterLines="100"/>
              <w:rPr>
                <w:bCs/>
                <w:sz w:val="24"/>
              </w:rPr>
            </w:pPr>
            <w:r>
              <w:rPr>
                <w:rFonts w:hint="eastAsia"/>
                <w:bCs/>
                <w:sz w:val="24"/>
              </w:rPr>
              <w:t>中国国际私法首届优秀科研成果奖一等奖（2014，省部级）</w:t>
            </w:r>
          </w:p>
          <w:p>
            <w:pPr>
              <w:numPr>
                <w:ilvl w:val="0"/>
                <w:numId w:val="4"/>
              </w:numPr>
              <w:autoSpaceDN w:val="0"/>
              <w:spacing w:after="312" w:afterLines="100"/>
              <w:rPr>
                <w:bCs/>
                <w:sz w:val="24"/>
              </w:rPr>
            </w:pPr>
            <w:r>
              <w:rPr>
                <w:rFonts w:hint="eastAsia"/>
                <w:bCs/>
                <w:sz w:val="24"/>
              </w:rPr>
              <w:t>中国政法大学首批“</w:t>
            </w:r>
            <w:r>
              <w:rPr>
                <w:rFonts w:ascii="宋体" w:hAnsi="宋体"/>
                <w:sz w:val="24"/>
              </w:rPr>
              <w:t>优秀中青年教师培养支持计划</w:t>
            </w:r>
            <w:r>
              <w:rPr>
                <w:rFonts w:hint="eastAsia" w:ascii="宋体" w:hAnsi="宋体"/>
                <w:sz w:val="24"/>
              </w:rPr>
              <w:t>”（</w:t>
            </w:r>
            <w:r>
              <w:rPr>
                <w:sz w:val="24"/>
              </w:rPr>
              <w:t>2013</w:t>
            </w:r>
            <w:r>
              <w:rPr>
                <w:rFonts w:hint="eastAsia"/>
                <w:sz w:val="24"/>
              </w:rPr>
              <w:t>，校级</w:t>
            </w:r>
            <w:r>
              <w:rPr>
                <w:sz w:val="24"/>
              </w:rPr>
              <w:t>）</w:t>
            </w:r>
          </w:p>
          <w:p>
            <w:pPr>
              <w:numPr>
                <w:ilvl w:val="0"/>
                <w:numId w:val="4"/>
              </w:numPr>
              <w:autoSpaceDN w:val="0"/>
              <w:spacing w:after="312" w:afterLines="100"/>
              <w:rPr>
                <w:bCs/>
                <w:sz w:val="24"/>
              </w:rPr>
            </w:pPr>
            <w:r>
              <w:rPr>
                <w:rFonts w:hint="eastAsia"/>
                <w:bCs/>
                <w:sz w:val="24"/>
              </w:rPr>
              <w:t>教育部新世纪优秀人才支持计划（2012</w:t>
            </w:r>
            <w:r>
              <w:rPr>
                <w:rFonts w:hint="eastAsia"/>
                <w:sz w:val="24"/>
              </w:rPr>
              <w:t>，省部级</w:t>
            </w:r>
            <w:r>
              <w:rPr>
                <w:rFonts w:hint="eastAsia"/>
                <w:bCs/>
                <w:sz w:val="24"/>
              </w:rPr>
              <w:t>）</w:t>
            </w:r>
          </w:p>
          <w:p>
            <w:pPr>
              <w:numPr>
                <w:ilvl w:val="0"/>
                <w:numId w:val="4"/>
              </w:numPr>
              <w:autoSpaceDN w:val="0"/>
              <w:spacing w:after="312" w:afterLines="100"/>
              <w:rPr>
                <w:bCs/>
                <w:sz w:val="24"/>
              </w:rPr>
            </w:pPr>
            <w:r>
              <w:rPr>
                <w:bCs/>
                <w:sz w:val="24"/>
              </w:rPr>
              <w:t>中国政法大学优秀教师特别奖</w:t>
            </w:r>
            <w:r>
              <w:rPr>
                <w:rFonts w:hint="eastAsia"/>
                <w:bCs/>
                <w:sz w:val="24"/>
              </w:rPr>
              <w:t>（2010，校级）</w:t>
            </w:r>
          </w:p>
          <w:p>
            <w:pPr>
              <w:numPr>
                <w:ilvl w:val="0"/>
                <w:numId w:val="4"/>
              </w:numPr>
              <w:autoSpaceDN w:val="0"/>
              <w:spacing w:after="312" w:afterLines="100"/>
              <w:rPr>
                <w:bCs/>
                <w:sz w:val="24"/>
              </w:rPr>
            </w:pPr>
            <w:r>
              <w:rPr>
                <w:bCs/>
                <w:sz w:val="24"/>
              </w:rPr>
              <w:t>湖北省第六届哲学社会科学优秀成果奖二等奖</w:t>
            </w:r>
            <w:r>
              <w:rPr>
                <w:rFonts w:hint="eastAsia"/>
                <w:bCs/>
                <w:sz w:val="24"/>
              </w:rPr>
              <w:t>（2009</w:t>
            </w:r>
            <w:r>
              <w:rPr>
                <w:rFonts w:hint="eastAsia"/>
                <w:sz w:val="24"/>
              </w:rPr>
              <w:t>，省部级</w:t>
            </w:r>
            <w:r>
              <w:rPr>
                <w:rFonts w:hint="eastAsia"/>
                <w:bCs/>
                <w:sz w:val="24"/>
              </w:rPr>
              <w:t>）</w:t>
            </w:r>
          </w:p>
          <w:p>
            <w:pPr>
              <w:numPr>
                <w:ilvl w:val="0"/>
                <w:numId w:val="4"/>
              </w:numPr>
              <w:autoSpaceDN w:val="0"/>
              <w:spacing w:after="312" w:afterLines="100"/>
              <w:rPr>
                <w:bCs/>
                <w:sz w:val="24"/>
              </w:rPr>
            </w:pPr>
            <w:r>
              <w:rPr>
                <w:bCs/>
                <w:sz w:val="24"/>
              </w:rPr>
              <w:t>中国高等学校第五届科学研究优秀成果奖（人文社会科学）三等奖</w:t>
            </w:r>
            <w:r>
              <w:rPr>
                <w:rFonts w:hint="eastAsia"/>
                <w:bCs/>
                <w:sz w:val="24"/>
              </w:rPr>
              <w:t>（2009</w:t>
            </w:r>
            <w:r>
              <w:rPr>
                <w:rFonts w:hint="eastAsia"/>
                <w:sz w:val="24"/>
              </w:rPr>
              <w:t>，省部级</w:t>
            </w:r>
            <w:r>
              <w:rPr>
                <w:rFonts w:hint="eastAsia"/>
                <w:bCs/>
                <w:sz w:val="24"/>
              </w:rPr>
              <w:t>）</w:t>
            </w:r>
          </w:p>
          <w:p>
            <w:pPr>
              <w:numPr>
                <w:ilvl w:val="0"/>
                <w:numId w:val="4"/>
              </w:numPr>
              <w:autoSpaceDN w:val="0"/>
              <w:spacing w:after="312" w:afterLines="100"/>
              <w:rPr>
                <w:sz w:val="24"/>
              </w:rPr>
            </w:pPr>
            <w:r>
              <w:rPr>
                <w:bCs/>
                <w:sz w:val="24"/>
              </w:rPr>
              <w:t>北京市第十届哲学社会科学优秀成果奖二等奖</w:t>
            </w:r>
            <w:r>
              <w:rPr>
                <w:rFonts w:hint="eastAsia"/>
                <w:bCs/>
                <w:sz w:val="24"/>
              </w:rPr>
              <w:t>（2008</w:t>
            </w:r>
            <w:r>
              <w:rPr>
                <w:rFonts w:hint="eastAsia"/>
                <w:sz w:val="24"/>
              </w:rPr>
              <w:t>，省部级</w:t>
            </w:r>
            <w:r>
              <w:rPr>
                <w:rFonts w:hint="eastAsia"/>
                <w:bCs/>
                <w:sz w:val="24"/>
              </w:rPr>
              <w:t>）</w:t>
            </w:r>
          </w:p>
          <w:p>
            <w:pPr>
              <w:numPr>
                <w:ilvl w:val="0"/>
                <w:numId w:val="4"/>
              </w:numPr>
              <w:autoSpaceDN w:val="0"/>
              <w:spacing w:after="312" w:afterLines="100"/>
              <w:rPr>
                <w:rFonts w:hint="eastAsia"/>
                <w:sz w:val="24"/>
              </w:rPr>
            </w:pPr>
            <w:r>
              <w:rPr>
                <w:bCs/>
                <w:sz w:val="24"/>
              </w:rPr>
              <w:t>中国政法大学第四届青年教师教学基本功大赛一等奖</w:t>
            </w:r>
            <w:r>
              <w:rPr>
                <w:rFonts w:hint="eastAsia"/>
                <w:bCs/>
                <w:sz w:val="24"/>
              </w:rPr>
              <w:t>（2007，校级）</w:t>
            </w:r>
          </w:p>
          <w:p>
            <w:pPr>
              <w:tabs>
                <w:tab w:val="left" w:pos="4185"/>
              </w:tabs>
              <w:snapToGrid w:val="0"/>
              <w:jc w:val="left"/>
              <w:rPr>
                <w:rFonts w:hint="eastAsia" w:cs="Arial"/>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11" w:hRule="atLeast"/>
        </w:trPr>
        <w:tc>
          <w:tcPr>
            <w:tcW w:w="9000" w:type="dxa"/>
            <w:tcBorders>
              <w:top w:val="single" w:color="auto" w:sz="4" w:space="0"/>
              <w:bottom w:val="single" w:color="000000" w:sz="4" w:space="0"/>
            </w:tcBorders>
            <w:noWrap w:val="0"/>
            <w:vAlign w:val="center"/>
          </w:tcPr>
          <w:p>
            <w:pPr>
              <w:tabs>
                <w:tab w:val="left" w:pos="4185"/>
              </w:tabs>
              <w:snapToGrid w:val="0"/>
              <w:jc w:val="center"/>
              <w:rPr>
                <w:rFonts w:hint="eastAsia" w:cs="Arial"/>
                <w:b/>
                <w:kern w:val="0"/>
                <w:sz w:val="30"/>
                <w:szCs w:val="30"/>
              </w:rPr>
            </w:pPr>
          </w:p>
          <w:p>
            <w:pPr>
              <w:tabs>
                <w:tab w:val="left" w:pos="4185"/>
              </w:tabs>
              <w:snapToGrid w:val="0"/>
              <w:jc w:val="center"/>
              <w:rPr>
                <w:rFonts w:cs="Arial"/>
                <w:b/>
                <w:kern w:val="0"/>
                <w:sz w:val="30"/>
                <w:szCs w:val="30"/>
              </w:rPr>
            </w:pPr>
            <w:r>
              <w:rPr>
                <w:rFonts w:hint="eastAsia" w:cs="Arial"/>
                <w:b/>
                <w:kern w:val="0"/>
                <w:sz w:val="30"/>
                <w:szCs w:val="30"/>
              </w:rPr>
              <w:t>学术职务及其他重要社会兼职</w:t>
            </w:r>
          </w:p>
          <w:p>
            <w:pPr>
              <w:tabs>
                <w:tab w:val="left" w:pos="4185"/>
              </w:tabs>
              <w:snapToGrid w:val="0"/>
              <w:jc w:val="center"/>
              <w:rPr>
                <w:rFonts w:hint="eastAsia" w:cs="Arial"/>
                <w:b/>
                <w:kern w:val="0"/>
                <w:sz w:val="30"/>
                <w:szCs w:val="30"/>
              </w:rPr>
            </w:pPr>
          </w:p>
          <w:p>
            <w:pPr>
              <w:numPr>
                <w:ilvl w:val="0"/>
                <w:numId w:val="5"/>
              </w:numPr>
              <w:spacing w:line="360" w:lineRule="auto"/>
              <w:rPr>
                <w:sz w:val="24"/>
              </w:rPr>
            </w:pPr>
            <w:r>
              <w:rPr>
                <w:rFonts w:hint="eastAsia"/>
                <w:sz w:val="24"/>
              </w:rPr>
              <w:t>教育部实验室建设与实验教学指导委员会委员（2018-2022）</w:t>
            </w:r>
          </w:p>
          <w:p>
            <w:pPr>
              <w:numPr>
                <w:ilvl w:val="0"/>
                <w:numId w:val="5"/>
              </w:numPr>
              <w:spacing w:line="360" w:lineRule="auto"/>
              <w:rPr>
                <w:sz w:val="24"/>
              </w:rPr>
            </w:pPr>
            <w:r>
              <w:rPr>
                <w:rFonts w:hint="eastAsia"/>
                <w:sz w:val="24"/>
              </w:rPr>
              <w:t>国家铁路局法律专家</w:t>
            </w:r>
          </w:p>
          <w:p>
            <w:pPr>
              <w:numPr>
                <w:ilvl w:val="0"/>
                <w:numId w:val="5"/>
              </w:numPr>
              <w:spacing w:line="360" w:lineRule="auto"/>
              <w:rPr>
                <w:sz w:val="24"/>
              </w:rPr>
            </w:pPr>
            <w:r>
              <w:rPr>
                <w:rFonts w:hint="eastAsia"/>
                <w:sz w:val="24"/>
              </w:rPr>
              <w:t>国家司法考试及法律职业资格考试命题专家（涉密）</w:t>
            </w:r>
          </w:p>
          <w:p>
            <w:pPr>
              <w:numPr>
                <w:ilvl w:val="0"/>
                <w:numId w:val="5"/>
              </w:numPr>
              <w:spacing w:line="360" w:lineRule="auto"/>
              <w:rPr>
                <w:sz w:val="24"/>
              </w:rPr>
            </w:pPr>
            <w:r>
              <w:rPr>
                <w:rFonts w:hint="eastAsia"/>
                <w:sz w:val="24"/>
              </w:rPr>
              <w:t>联合国教科文组织1970年公约观察员</w:t>
            </w:r>
          </w:p>
          <w:p>
            <w:pPr>
              <w:numPr>
                <w:ilvl w:val="0"/>
                <w:numId w:val="5"/>
              </w:numPr>
              <w:spacing w:line="360" w:lineRule="auto"/>
              <w:rPr>
                <w:sz w:val="24"/>
              </w:rPr>
            </w:pPr>
            <w:r>
              <w:rPr>
                <w:rFonts w:hint="eastAsia"/>
                <w:sz w:val="24"/>
              </w:rPr>
              <w:t>国际比较法学会联席会员</w:t>
            </w:r>
          </w:p>
          <w:p>
            <w:pPr>
              <w:numPr>
                <w:ilvl w:val="0"/>
                <w:numId w:val="5"/>
              </w:numPr>
              <w:spacing w:line="360" w:lineRule="auto"/>
              <w:rPr>
                <w:sz w:val="24"/>
              </w:rPr>
            </w:pPr>
            <w:r>
              <w:rPr>
                <w:rFonts w:hint="eastAsia"/>
                <w:sz w:val="24"/>
              </w:rPr>
              <w:t>英国阿伯丁大学国际私法研究所研究员</w:t>
            </w:r>
          </w:p>
          <w:p>
            <w:pPr>
              <w:numPr>
                <w:ilvl w:val="0"/>
                <w:numId w:val="5"/>
              </w:numPr>
              <w:spacing w:line="360" w:lineRule="auto"/>
              <w:rPr>
                <w:sz w:val="24"/>
              </w:rPr>
            </w:pPr>
            <w:r>
              <w:rPr>
                <w:rFonts w:hint="eastAsia"/>
                <w:sz w:val="24"/>
              </w:rPr>
              <w:t>中国法学会国际法研究中心研究员</w:t>
            </w:r>
          </w:p>
          <w:p>
            <w:pPr>
              <w:numPr>
                <w:ilvl w:val="0"/>
                <w:numId w:val="5"/>
              </w:numPr>
              <w:spacing w:line="360" w:lineRule="auto"/>
              <w:rPr>
                <w:sz w:val="24"/>
              </w:rPr>
            </w:pPr>
            <w:r>
              <w:rPr>
                <w:rFonts w:hint="eastAsia"/>
                <w:sz w:val="24"/>
              </w:rPr>
              <w:t>中国国际私法学会常务理事</w:t>
            </w:r>
          </w:p>
          <w:p>
            <w:pPr>
              <w:numPr>
                <w:ilvl w:val="0"/>
                <w:numId w:val="5"/>
              </w:numPr>
              <w:spacing w:line="360" w:lineRule="auto"/>
              <w:rPr>
                <w:sz w:val="24"/>
              </w:rPr>
            </w:pPr>
            <w:r>
              <w:rPr>
                <w:rFonts w:hint="eastAsia"/>
                <w:sz w:val="24"/>
              </w:rPr>
              <w:t>中国文物学会法律专业委员会副会长</w:t>
            </w:r>
          </w:p>
          <w:p>
            <w:pPr>
              <w:numPr>
                <w:ilvl w:val="0"/>
                <w:numId w:val="5"/>
              </w:numPr>
              <w:spacing w:line="360" w:lineRule="auto"/>
              <w:rPr>
                <w:sz w:val="24"/>
              </w:rPr>
            </w:pPr>
            <w:r>
              <w:rPr>
                <w:rFonts w:hint="eastAsia"/>
                <w:sz w:val="24"/>
              </w:rPr>
              <w:t>北京市国际法学副会长</w:t>
            </w:r>
          </w:p>
          <w:p>
            <w:pPr>
              <w:numPr>
                <w:ilvl w:val="0"/>
                <w:numId w:val="5"/>
              </w:numPr>
              <w:spacing w:line="360" w:lineRule="auto"/>
              <w:rPr>
                <w:rFonts w:hint="eastAsia"/>
                <w:sz w:val="24"/>
              </w:rPr>
            </w:pPr>
            <w:r>
              <w:rPr>
                <w:rFonts w:hint="eastAsia"/>
                <w:sz w:val="24"/>
              </w:rPr>
              <w:t>北京一带一路研究会副会长</w:t>
            </w:r>
          </w:p>
          <w:p>
            <w:pPr>
              <w:numPr>
                <w:ilvl w:val="0"/>
                <w:numId w:val="5"/>
              </w:numPr>
              <w:spacing w:line="360" w:lineRule="auto"/>
              <w:rPr>
                <w:sz w:val="24"/>
              </w:rPr>
            </w:pPr>
            <w:r>
              <w:rPr>
                <w:sz w:val="24"/>
              </w:rPr>
              <w:t>故宫博物院文博法治研究所</w:t>
            </w:r>
            <w:r>
              <w:rPr>
                <w:rFonts w:hint="eastAsia"/>
                <w:sz w:val="24"/>
              </w:rPr>
              <w:t>研究员</w:t>
            </w:r>
          </w:p>
          <w:p>
            <w:pPr>
              <w:numPr>
                <w:ilvl w:val="0"/>
                <w:numId w:val="5"/>
              </w:numPr>
              <w:spacing w:line="360" w:lineRule="auto"/>
              <w:rPr>
                <w:rFonts w:hint="eastAsia"/>
                <w:sz w:val="24"/>
              </w:rPr>
            </w:pPr>
            <w:r>
              <w:rPr>
                <w:rFonts w:hint="eastAsia"/>
                <w:sz w:val="24"/>
              </w:rPr>
              <w:t>北京市昌平区青联委员</w:t>
            </w: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tc>
      </w:tr>
    </w:tbl>
    <w:p>
      <w:pPr>
        <w:rPr>
          <w:szCs w:val="21"/>
        </w:rPr>
      </w:pPr>
      <w:r>
        <w:br w:type="page"/>
      </w:r>
      <w:bookmarkStart w:id="5" w:name="_GoBack"/>
      <w:bookmarkEnd w:id="5"/>
    </w:p>
    <w:p/>
    <w:sectPr>
      <w:footerReference r:id="rId3"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5534B"/>
    <w:multiLevelType w:val="multilevel"/>
    <w:tmpl w:val="3E2553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577CB4"/>
    <w:multiLevelType w:val="multilevel"/>
    <w:tmpl w:val="57577CB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F5EFB0"/>
    <w:multiLevelType w:val="singleLevel"/>
    <w:tmpl w:val="57F5EFB0"/>
    <w:lvl w:ilvl="0" w:tentative="0">
      <w:start w:val="1"/>
      <w:numFmt w:val="decimal"/>
      <w:suff w:val="space"/>
      <w:lvlText w:val="%1."/>
      <w:lvlJc w:val="left"/>
    </w:lvl>
  </w:abstractNum>
  <w:abstractNum w:abstractNumId="3">
    <w:nsid w:val="77652F2D"/>
    <w:multiLevelType w:val="multilevel"/>
    <w:tmpl w:val="77652F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8342D34"/>
    <w:multiLevelType w:val="multilevel"/>
    <w:tmpl w:val="78342D34"/>
    <w:lvl w:ilvl="0" w:tentative="0">
      <w:start w:val="17"/>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A077C"/>
    <w:rsid w:val="1D317CE1"/>
    <w:rsid w:val="368D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Huo</dc:creator>
  <cp:lastModifiedBy>mouse^V^</cp:lastModifiedBy>
  <dcterms:modified xsi:type="dcterms:W3CDTF">2019-07-24T07:45:15Z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