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第九届“全国杰出青年法学家”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 xml:space="preserve">姓名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侯学勇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 xml:space="preserve">工作单位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山东政法学院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>山东省法学会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jc w:val="center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2019年5月印制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一、表一为推荐单位或指导推荐人填写，表二为推荐候选人工作单位党委（党组）填写并盖章，表三为推荐候选人工作单位纪检监察部门填写并盖章，表四为推荐单位填写并盖章。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四、请各推荐单位于2019年6月30日之前，将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—2部（独著）、学术论文3—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人：王小红  周  杨  010-66182129  66135703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北京市海淀区皂君庙四号院中国法学会研究部1315室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t>qnfxj201</w:t>
      </w:r>
      <w:r>
        <w:rPr>
          <w:rFonts w:hint="eastAsia" w:ascii="仿宋" w:hAnsi="仿宋" w:eastAsia="仿宋"/>
          <w:color w:val="000000"/>
          <w:sz w:val="28"/>
          <w:szCs w:val="28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>@1</w:t>
      </w:r>
      <w:r>
        <w:rPr>
          <w:rFonts w:hint="eastAsia" w:ascii="仿宋" w:hAnsi="仿宋" w:eastAsia="仿宋"/>
          <w:color w:val="000000"/>
          <w:sz w:val="28"/>
          <w:szCs w:val="28"/>
        </w:rPr>
        <w:t>63</w:t>
      </w:r>
      <w:r>
        <w:rPr>
          <w:rFonts w:ascii="仿宋" w:hAnsi="仿宋" w:eastAsia="仿宋"/>
          <w:color w:val="000000"/>
          <w:sz w:val="28"/>
          <w:szCs w:val="28"/>
        </w:rPr>
        <w:t>.com</w:t>
      </w:r>
    </w:p>
    <w:p>
      <w:pPr>
        <w:rPr>
          <w:rFonts w:ascii="宋体" w:hAnsi="宋体"/>
          <w:b/>
          <w:bCs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侯学勇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231265" cy="1645920"/>
                  <wp:effectExtent l="19050" t="0" r="6708" b="0"/>
                  <wp:docPr id="1" name="图片 1" descr="E:\侯学勇\侯学勇的文件\照片\工作照大头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侯学勇\侯学勇的文件\照片\工作照大头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16" cy="1654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19770810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社会稳定与危机管理研究中心主任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山东政法学院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山东省济南市解放东路63号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个人简历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1992.09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1996.06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山东省菏泽粮食学校学习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1996.07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2002.08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冠县粮食收储公司职工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2002.09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2005.06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山东大学法学院攻读硕士学位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2005.07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2011.03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山东政法学院讲师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2011.04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2011.10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山东政法学院副教授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2011.11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2013.05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山东政法学院副教授、法学院院长助理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2013.06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2015.05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山东政法学院副教授、法学院副院长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2015.06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2018.01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山东政法学院教授、法学院副院长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2018.11</w:t>
            </w:r>
            <w:r>
              <w:rPr>
                <w:rFonts w:hAnsi="宋体"/>
                <w:b/>
                <w:color w:val="000000"/>
                <w:sz w:val="24"/>
              </w:rPr>
              <w:t>至今</w:t>
            </w:r>
            <w:r>
              <w:rPr>
                <w:b/>
                <w:color w:val="000000"/>
                <w:sz w:val="24"/>
              </w:rPr>
              <w:t xml:space="preserve">        </w:t>
            </w:r>
            <w:r>
              <w:rPr>
                <w:rFonts w:hAnsi="宋体"/>
                <w:b/>
                <w:color w:val="000000"/>
                <w:sz w:val="24"/>
              </w:rPr>
              <w:t>山东政法学院教授、社会稳定与危机管理研究中心主任、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       </w:t>
            </w:r>
            <w:r>
              <w:rPr>
                <w:rFonts w:hAnsi="宋体"/>
                <w:b/>
                <w:color w:val="000000"/>
                <w:sz w:val="24"/>
              </w:rPr>
              <w:t>法学院副院长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其间：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2006.09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2009.06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山东大学法学院攻读博士学位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2011.09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2014.06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吉林大学法学博士后流动站法学博士后研究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2012.02 </w:t>
            </w:r>
            <w:r>
              <w:rPr>
                <w:rFonts w:hAnsi="宋体"/>
                <w:b/>
                <w:color w:val="000000"/>
                <w:sz w:val="24"/>
              </w:rPr>
              <w:t>至</w:t>
            </w:r>
            <w:r>
              <w:rPr>
                <w:b/>
                <w:color w:val="000000"/>
                <w:sz w:val="24"/>
              </w:rPr>
              <w:t xml:space="preserve"> 2012.06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color w:val="000000"/>
                <w:sz w:val="24"/>
              </w:rPr>
              <w:t>中国人民大学法学院访问学者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（一）独立或第一作者论文（其中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论文</w:t>
            </w:r>
            <w:r>
              <w:rPr>
                <w:b/>
                <w:color w:val="000000"/>
                <w:sz w:val="24"/>
              </w:rPr>
              <w:t>26</w:t>
            </w:r>
            <w:r>
              <w:rPr>
                <w:rFonts w:hAnsi="宋体"/>
                <w:b/>
                <w:color w:val="000000"/>
                <w:sz w:val="24"/>
              </w:rPr>
              <w:t>篇，</w:t>
            </w:r>
            <w:r>
              <w:rPr>
                <w:b/>
                <w:color w:val="000000"/>
                <w:sz w:val="24"/>
              </w:rPr>
              <w:t>CLSCI</w:t>
            </w:r>
            <w:r>
              <w:rPr>
                <w:rFonts w:hAnsi="宋体"/>
                <w:b/>
                <w:color w:val="000000"/>
                <w:sz w:val="24"/>
              </w:rPr>
              <w:t>论文</w:t>
            </w:r>
            <w:r>
              <w:rPr>
                <w:b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篇）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</w:t>
            </w:r>
            <w:r>
              <w:rPr>
                <w:rFonts w:hAnsi="宋体"/>
                <w:b/>
                <w:color w:val="000000"/>
                <w:sz w:val="24"/>
              </w:rPr>
              <w:t>《法律论证中的证明思维和论证思维》（</w:t>
            </w:r>
            <w:r>
              <w:rPr>
                <w:b/>
                <w:color w:val="000000"/>
                <w:sz w:val="24"/>
              </w:rPr>
              <w:t>1/1</w:t>
            </w:r>
            <w:r>
              <w:rPr>
                <w:rFonts w:hAnsi="宋体"/>
                <w:b/>
                <w:color w:val="000000"/>
                <w:sz w:val="24"/>
              </w:rPr>
              <w:t>），载《法制与社会发展》（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2006</w:t>
            </w:r>
            <w:r>
              <w:rPr>
                <w:rFonts w:hAnsi="宋体"/>
                <w:b/>
                <w:color w:val="000000"/>
                <w:sz w:val="24"/>
              </w:rPr>
              <w:t>年第</w:t>
            </w:r>
            <w:r>
              <w:rPr>
                <w:b/>
                <w:color w:val="000000"/>
                <w:sz w:val="24"/>
              </w:rPr>
              <w:t>6</w:t>
            </w:r>
            <w:r>
              <w:rPr>
                <w:rFonts w:hAnsi="宋体"/>
                <w:b/>
                <w:color w:val="000000"/>
                <w:sz w:val="24"/>
              </w:rPr>
              <w:t>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约13000字，知网被引14次。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2.</w:t>
            </w:r>
            <w:r>
              <w:rPr>
                <w:rFonts w:hAnsi="宋体"/>
                <w:b/>
                <w:color w:val="000000"/>
                <w:sz w:val="24"/>
              </w:rPr>
              <w:t>《证明还是论证</w:t>
            </w:r>
            <w:r>
              <w:rPr>
                <w:b/>
                <w:color w:val="000000"/>
                <w:sz w:val="24"/>
              </w:rPr>
              <w:t>——</w:t>
            </w:r>
            <w:r>
              <w:rPr>
                <w:rFonts w:hAnsi="宋体"/>
                <w:b/>
                <w:color w:val="000000"/>
                <w:sz w:val="24"/>
              </w:rPr>
              <w:t>兼论二者在法律论证中的关系》（</w:t>
            </w:r>
            <w:r>
              <w:rPr>
                <w:b/>
                <w:color w:val="000000"/>
                <w:sz w:val="24"/>
              </w:rPr>
              <w:t>1/1</w:t>
            </w:r>
            <w:r>
              <w:rPr>
                <w:rFonts w:hAnsi="宋体"/>
                <w:b/>
                <w:color w:val="000000"/>
                <w:sz w:val="24"/>
              </w:rPr>
              <w:t>），载《东南学术》（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2007</w:t>
            </w:r>
            <w:r>
              <w:rPr>
                <w:rFonts w:hAnsi="宋体"/>
                <w:b/>
                <w:color w:val="000000"/>
                <w:sz w:val="24"/>
              </w:rPr>
              <w:t>年第</w:t>
            </w:r>
            <w:r>
              <w:rPr>
                <w:b/>
                <w:color w:val="000000"/>
                <w:sz w:val="24"/>
              </w:rPr>
              <w:t>1</w:t>
            </w:r>
            <w:r>
              <w:rPr>
                <w:rFonts w:hAnsi="宋体"/>
                <w:b/>
                <w:color w:val="000000"/>
                <w:sz w:val="24"/>
              </w:rPr>
              <w:t>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约15000字，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3.</w:t>
            </w:r>
            <w:r>
              <w:rPr>
                <w:rFonts w:hAnsi="宋体"/>
                <w:b/>
                <w:color w:val="000000"/>
                <w:sz w:val="24"/>
              </w:rPr>
              <w:t>《法律论证中的融贯论</w:t>
            </w:r>
            <w:r>
              <w:rPr>
                <w:b/>
                <w:color w:val="000000"/>
                <w:sz w:val="24"/>
              </w:rPr>
              <w:t>——</w:t>
            </w:r>
            <w:r>
              <w:rPr>
                <w:rFonts w:hAnsi="宋体"/>
                <w:b/>
                <w:color w:val="000000"/>
                <w:sz w:val="24"/>
              </w:rPr>
              <w:t>转型时期和谐理念的司法体现》（</w:t>
            </w:r>
            <w:r>
              <w:rPr>
                <w:b/>
                <w:color w:val="000000"/>
                <w:sz w:val="24"/>
              </w:rPr>
              <w:t>1/2</w:t>
            </w:r>
            <w:r>
              <w:rPr>
                <w:rFonts w:hAnsi="宋体"/>
                <w:b/>
                <w:color w:val="000000"/>
                <w:sz w:val="24"/>
              </w:rPr>
              <w:t>），载《法学论坛》（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2007</w:t>
            </w:r>
            <w:r>
              <w:rPr>
                <w:rFonts w:hAnsi="宋体"/>
                <w:b/>
                <w:color w:val="000000"/>
                <w:sz w:val="24"/>
              </w:rPr>
              <w:t>年第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Ansi="宋体"/>
                <w:b/>
                <w:color w:val="000000"/>
                <w:sz w:val="24"/>
              </w:rPr>
              <w:t>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约12000字，知网被引11次。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4.</w:t>
            </w:r>
            <w:r>
              <w:rPr>
                <w:rFonts w:hAnsi="宋体"/>
                <w:b/>
                <w:color w:val="000000"/>
                <w:sz w:val="24"/>
              </w:rPr>
              <w:t>《卡多佐的实用主义真理观</w:t>
            </w:r>
            <w:r>
              <w:rPr>
                <w:b/>
                <w:color w:val="000000"/>
                <w:sz w:val="24"/>
              </w:rPr>
              <w:t>——</w:t>
            </w:r>
            <w:r>
              <w:rPr>
                <w:rFonts w:hAnsi="宋体"/>
                <w:b/>
                <w:color w:val="000000"/>
                <w:sz w:val="24"/>
              </w:rPr>
              <w:t>读</w:t>
            </w:r>
            <w:r>
              <w:rPr>
                <w:b/>
                <w:color w:val="000000"/>
                <w:sz w:val="24"/>
              </w:rPr>
              <w:t>&lt;</w:t>
            </w:r>
            <w:r>
              <w:rPr>
                <w:rFonts w:hAnsi="宋体"/>
                <w:b/>
                <w:color w:val="000000"/>
                <w:sz w:val="24"/>
              </w:rPr>
              <w:t>司法过程中的性质</w:t>
            </w:r>
            <w:r>
              <w:rPr>
                <w:b/>
                <w:color w:val="000000"/>
                <w:sz w:val="24"/>
              </w:rPr>
              <w:t>&gt;</w:t>
            </w:r>
            <w:r>
              <w:rPr>
                <w:rFonts w:hAnsi="宋体"/>
                <w:b/>
                <w:color w:val="000000"/>
                <w:sz w:val="24"/>
              </w:rPr>
              <w:t>》（</w:t>
            </w:r>
            <w:r>
              <w:rPr>
                <w:b/>
                <w:color w:val="000000"/>
                <w:sz w:val="24"/>
              </w:rPr>
              <w:t>1/1</w:t>
            </w:r>
            <w:r>
              <w:rPr>
                <w:rFonts w:hAnsi="宋体"/>
                <w:b/>
                <w:color w:val="000000"/>
                <w:sz w:val="24"/>
              </w:rPr>
              <w:t>），载《河北法学》（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2007</w:t>
            </w:r>
            <w:r>
              <w:rPr>
                <w:rFonts w:hAnsi="宋体"/>
                <w:b/>
                <w:color w:val="000000"/>
                <w:sz w:val="24"/>
              </w:rPr>
              <w:t>年第</w:t>
            </w:r>
            <w:r>
              <w:rPr>
                <w:b/>
                <w:color w:val="000000"/>
                <w:sz w:val="24"/>
              </w:rPr>
              <w:t>12</w:t>
            </w:r>
            <w:r>
              <w:rPr>
                <w:rFonts w:hAnsi="宋体"/>
                <w:b/>
                <w:color w:val="000000"/>
                <w:sz w:val="24"/>
              </w:rPr>
              <w:t>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约11000字，知网被引15次。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5.</w:t>
            </w:r>
            <w:r>
              <w:rPr>
                <w:rFonts w:hAnsi="宋体"/>
                <w:b/>
                <w:color w:val="000000"/>
                <w:sz w:val="24"/>
              </w:rPr>
              <w:t>《从法律规范的可反驳性到法律知识的不确定性</w:t>
            </w:r>
            <w:r>
              <w:rPr>
                <w:b/>
                <w:color w:val="000000"/>
                <w:sz w:val="24"/>
              </w:rPr>
              <w:t>——</w:t>
            </w:r>
            <w:r>
              <w:rPr>
                <w:rFonts w:hAnsi="宋体"/>
                <w:b/>
                <w:color w:val="000000"/>
                <w:sz w:val="24"/>
              </w:rPr>
              <w:t>法律论证中融贯论的必要性》（</w:t>
            </w:r>
            <w:r>
              <w:rPr>
                <w:b/>
                <w:color w:val="000000"/>
                <w:sz w:val="24"/>
              </w:rPr>
              <w:t>1/1</w:t>
            </w:r>
            <w:r>
              <w:rPr>
                <w:rFonts w:hAnsi="宋体"/>
                <w:b/>
                <w:color w:val="000000"/>
                <w:sz w:val="24"/>
              </w:rPr>
              <w:t>），载《内蒙古社会科学》（汉文版）（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2008</w:t>
            </w:r>
            <w:r>
              <w:rPr>
                <w:rFonts w:hAnsi="宋体"/>
                <w:b/>
                <w:color w:val="000000"/>
                <w:sz w:val="24"/>
              </w:rPr>
              <w:t>年第</w:t>
            </w:r>
            <w:r>
              <w:rPr>
                <w:b/>
                <w:color w:val="000000"/>
                <w:sz w:val="24"/>
              </w:rPr>
              <w:t>1</w:t>
            </w:r>
            <w:r>
              <w:rPr>
                <w:rFonts w:hAnsi="宋体"/>
                <w:b/>
                <w:color w:val="000000"/>
                <w:sz w:val="24"/>
              </w:rPr>
              <w:t>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约12000字。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hAnsi="宋体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6.</w:t>
            </w:r>
            <w:r>
              <w:rPr>
                <w:rFonts w:hAnsi="宋体"/>
                <w:b/>
                <w:color w:val="000000"/>
                <w:sz w:val="24"/>
              </w:rPr>
              <w:t>《佩策尼克的融贯性法律理论研究》（</w:t>
            </w:r>
            <w:r>
              <w:rPr>
                <w:b/>
                <w:color w:val="000000"/>
                <w:sz w:val="24"/>
              </w:rPr>
              <w:t>1/1</w:t>
            </w:r>
            <w:r>
              <w:rPr>
                <w:rFonts w:hAnsi="宋体"/>
                <w:b/>
                <w:color w:val="000000"/>
                <w:sz w:val="24"/>
              </w:rPr>
              <w:t>），载《法律方法》（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Ansi="宋体"/>
                <w:b/>
                <w:color w:val="000000"/>
                <w:sz w:val="24"/>
              </w:rPr>
              <w:t>）第七卷，山东人民出版社</w:t>
            </w:r>
            <w:r>
              <w:rPr>
                <w:b/>
                <w:color w:val="000000"/>
                <w:sz w:val="24"/>
              </w:rPr>
              <w:t>2008</w:t>
            </w:r>
            <w:r>
              <w:rPr>
                <w:rFonts w:hAnsi="宋体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Ansi="宋体"/>
                <w:b/>
                <w:color w:val="000000"/>
                <w:sz w:val="24"/>
              </w:rPr>
              <w:t>月版。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约29000字。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7.《麦考密克论融贯》（1/1），载《政法论丛》（中文核心）2008年第2期。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约11000字。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8.《融贯论在法律论证中的作用》（1/1），载《华东政法大学学报》（CSSCI）2008年第4期。《高等学校文科学术文摘》2008年第5期论点摘要摘录。</w:t>
            </w:r>
            <w:r>
              <w:rPr>
                <w:rFonts w:hint="eastAsia" w:hAnsi="宋体"/>
                <w:b/>
                <w:color w:val="000000"/>
                <w:sz w:val="24"/>
              </w:rPr>
              <w:t>约16000字，知网被引20次。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9.《融贯性论证的整体性面向》（1/1），载《政法论丛》（中文核心）2009年第2期。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约16000字，知网被引15次。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10.《什么是有效的法律规范——法学中的融贯论》（1/1），载《法律方法》（CSSCI）第八卷，山东人民出版社2009年2月版，第352-370页。</w:t>
            </w:r>
            <w:r>
              <w:rPr>
                <w:rFonts w:hint="eastAsia" w:hAnsi="宋体"/>
                <w:b/>
                <w:color w:val="000000"/>
                <w:sz w:val="24"/>
              </w:rPr>
              <w:t>约27000字。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11.《融贯性的概念分析——与一致性相比较》（1/1），载《法律方法》（CSSCI）第九卷，山东人民出版社2009年10月版，第123-135页。</w:t>
            </w:r>
            <w:r>
              <w:rPr>
                <w:rFonts w:hint="eastAsia" w:hAnsi="宋体"/>
                <w:b/>
                <w:color w:val="000000"/>
                <w:sz w:val="24"/>
              </w:rPr>
              <w:t>约23000字。</w:t>
            </w:r>
          </w:p>
          <w:p>
            <w:pPr>
              <w:spacing w:line="360" w:lineRule="auto"/>
              <w:ind w:firstLine="410" w:firstLineChars="170"/>
              <w:rPr>
                <w:rFonts w:ascii="宋体" w:hAnsi="宋体"/>
                <w:color w:val="000000"/>
                <w:sz w:val="24"/>
              </w:rPr>
            </w:pPr>
            <w:r>
              <w:rPr>
                <w:b/>
                <w:sz w:val="24"/>
              </w:rPr>
              <w:t>12.《法律解释的证立功能与司法能动主义》（1/1），载《华东政法大学学报》（CSSCI）2010年第1期。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约14000字，知网被引17次。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13.《整体性等于融贯性吗？——评德沃金法律理论中的融贯论》（1/2），载《法律方法》（CSSCI）第十卷，山东人民出版社2010年6月版。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约18000字。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14.《我国法律方法论研究内容的变迁：以三对概念的对比为线索》（1/1），载《浙江社会科学》（CSSCI）2010年第12期。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约16000字。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15.《从法律本质到法律理解的本质：融贯真理观的必要性》（1/2），载《法律方法》（CSSCI）第11卷，山东人民出版社2011年版。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约12000字。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16.《法律是封闭的还是开放的：我国法律方法论研究理念的反思》（1/1），载《河南政法管理干部学院学报》（CSSCI）2011年第2期。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约14000字。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17.《解释能够保证法律规范的准确适用吗：传统法律解释观念反思》（1/1），载《政治与法律》（CSSCI）2011年第7期。</w:t>
            </w:r>
            <w:r>
              <w:rPr>
                <w:rFonts w:hint="eastAsia" w:hAnsi="宋体"/>
                <w:b/>
                <w:color w:val="000000"/>
                <w:sz w:val="24"/>
              </w:rPr>
              <w:t>知网被引16次。约15000字。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人大报刊复印资料《法理学、法史学》2011年第10期全文转载。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18.《司法修辞方法在社会正义实现中的作用》（1/1），载《法律科学》（CSSCI）2012年第1期。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约15000字，知网被引15次。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19.《法律修辞在中国兴起背景及其在司法中的作用》（1/2），载《政法论丛》（CSSCI）2012年第4期。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约15000字，知网被引15次。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20.《我国法院与媒体关系交恶的修辞学分析》（1/2），载《东方法学》2012年第5期。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约17000字。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21.《法律修辞如何在司法中发挥作用？》（1/1），载《浙江社会科学》（CSSCI）2012年第8期。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约13000字。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22.《解决纠纷还是培养规则意识：法律修辞在司法中的作用定位》（1/1），载《法商研究》（CSSCI）2013年第2期。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约16000字，知网被引17次。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23.《传媒控制下的民意多元与失真及其对司法的影响》（1/1），载《法律方法》（CSSCI）第十四卷，山东人民出版社2013年版。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约19000字。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24.《司法调解中的法官修辞及其对司法公信力的影响》（1/1），载《法律科学》（CSSCI）2014年第1期。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约15000字，知网被引20次。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25.《司法权力规范运行的关键是正当价值体系的构建》（1/1），载《法学》（CSSCI）2014年第4期。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约18000字。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26.《当代西方法学中的融贯论》（1/2），载《法律方法》（CSSCI）第十六卷，山东人民出版社2014年版。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约20000字。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27.《案件事实的修辞建构》（1/2），载《浙江社会科学》（CSSCI）2015年第9期。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约19000字。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28.《司法中的主体竞争及其意义》（1/1），载《河南大学学报（社会科学版）》（CSSCI）2017年第1期。人大报刊复印资料《诉讼法学》2017年第6期全文转载。</w:t>
            </w:r>
            <w:r>
              <w:rPr>
                <w:rFonts w:hint="eastAsia" w:hAnsi="宋体"/>
                <w:b/>
                <w:color w:val="000000"/>
                <w:sz w:val="24"/>
              </w:rPr>
              <w:t>约15000字。</w:t>
            </w:r>
          </w:p>
          <w:p>
            <w:pPr>
              <w:spacing w:line="360" w:lineRule="auto"/>
              <w:ind w:firstLine="410" w:firstLineChars="17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29.《拉兹的裁判性融贯理论》</w:t>
            </w:r>
            <w:r>
              <w:rPr>
                <w:b/>
                <w:sz w:val="24"/>
              </w:rPr>
              <w:t>（1/2）</w:t>
            </w:r>
            <w:r>
              <w:rPr>
                <w:b/>
                <w:bCs/>
                <w:sz w:val="24"/>
              </w:rPr>
              <w:t>，载陈金钊、谢晖主编《法律方法》（CSSCI）第23卷，中国法制出版社2018年版。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约20000字。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30.《法治建设与改革关系刍论：基于法治概念不断完善的视角》（1/1），载《上海政法学院学报》2018年第6期。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约16000字。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31.《主体立场上的法律融贯与理性重构——基于巴尔金理论的理解》（1/1），载《浙江社会科学》</w:t>
            </w:r>
            <w:r>
              <w:rPr>
                <w:b/>
                <w:bCs/>
                <w:sz w:val="24"/>
              </w:rPr>
              <w:t>（CSSCI）</w:t>
            </w:r>
            <w:r>
              <w:rPr>
                <w:b/>
                <w:sz w:val="24"/>
              </w:rPr>
              <w:t>2019年第1期。</w:t>
            </w:r>
            <w:r>
              <w:rPr>
                <w:rFonts w:hint="eastAsia" w:hAnsi="宋体"/>
                <w:b/>
                <w:color w:val="000000"/>
                <w:sz w:val="24"/>
              </w:rPr>
              <w:t>约18000字。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（二）学术著作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32.《法律论证的融贯性研究》（1/1），山东大学出版社2009年8月版。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约250000字，</w:t>
            </w:r>
            <w:r>
              <w:rPr>
                <w:rFonts w:hint="eastAsia"/>
                <w:b/>
                <w:sz w:val="24"/>
              </w:rPr>
              <w:t>同名博士学位论文</w:t>
            </w:r>
            <w:r>
              <w:rPr>
                <w:rFonts w:hint="eastAsia" w:hAnsi="宋体"/>
                <w:b/>
                <w:color w:val="000000"/>
                <w:sz w:val="24"/>
              </w:rPr>
              <w:t>知网被引20次。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b/>
                <w:sz w:val="24"/>
              </w:rPr>
              <w:t>33.《中国司法语境中的法律修辞问题研究》（1/5），山东人民出版社2017年4月版。</w:t>
            </w:r>
            <w:r>
              <w:rPr>
                <w:rFonts w:hint="eastAsia" w:hAnsi="宋体"/>
                <w:b/>
                <w:color w:val="000000"/>
                <w:sz w:val="24"/>
              </w:rPr>
              <w:t>约220000字。</w:t>
            </w: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  <w:p>
            <w:pPr>
              <w:spacing w:line="360" w:lineRule="auto"/>
              <w:ind w:firstLine="408" w:firstLineChars="17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在法学教育方面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（如编写重点教材、主讲精品课程、在法学教育方面获得的重要荣誉表彰等。）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 参与编写陈金钊主编《法理学》，山东大学出版社2008年版。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2. 参与编写孙春增主编《法理学要义》，北京大学出版社2008年版。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3. 主讲山东省级精品课程《法理学基础》、《法理学要义》。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4. 主讲并主持山东政法学院校级精品课程《法解释学》建设。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5. 山东省优秀研究生指导导师（2019年）。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6. 山东政法学院“优秀教师”（2009年、2013年）。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7. 山东政法学院第二届“师德标兵”（2013年）。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</w:t>
            </w:r>
            <w:r>
              <w:rPr>
                <w:b/>
                <w:color w:val="000000"/>
                <w:sz w:val="24"/>
              </w:rPr>
              <w:t xml:space="preserve">. </w:t>
            </w:r>
            <w:r>
              <w:rPr>
                <w:rFonts w:hAnsi="宋体"/>
                <w:b/>
                <w:color w:val="000000"/>
                <w:sz w:val="24"/>
              </w:rPr>
              <w:t>山东政法学院第五届</w:t>
            </w:r>
            <w:r>
              <w:rPr>
                <w:rFonts w:ascii="宋体" w:hAnsi="宋体"/>
                <w:b/>
                <w:color w:val="000000"/>
                <w:sz w:val="24"/>
              </w:rPr>
              <w:t>“我最喜爱的教师”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2017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年）</w:t>
            </w:r>
            <w:r>
              <w:rPr>
                <w:rFonts w:hAnsi="宋体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b/>
                <w:color w:val="000000"/>
                <w:sz w:val="24"/>
              </w:rPr>
              <w:t xml:space="preserve">. </w:t>
            </w:r>
            <w:r>
              <w:rPr>
                <w:rFonts w:hAnsi="宋体"/>
                <w:b/>
                <w:color w:val="000000"/>
                <w:sz w:val="24"/>
              </w:rPr>
              <w:t>山东政法学院专业见习</w:t>
            </w:r>
            <w:r>
              <w:rPr>
                <w:rFonts w:ascii="宋体" w:hAnsi="宋体"/>
                <w:b/>
                <w:color w:val="000000"/>
                <w:sz w:val="24"/>
              </w:rPr>
              <w:t>“优秀指导教师”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2017</w:t>
            </w:r>
            <w:r>
              <w:rPr>
                <w:rFonts w:hAnsi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）</w:t>
            </w:r>
            <w:r>
              <w:rPr>
                <w:rFonts w:hAnsi="宋体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在法治宣传方面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（如担任法治宣讲活动主讲人、在媒体上发表法治宣传文章等。）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cs="Arial"/>
                <w:b/>
                <w:kern w:val="0"/>
                <w:sz w:val="24"/>
              </w:rPr>
            </w:pPr>
            <w:r>
              <w:rPr>
                <w:rFonts w:hint="eastAsia" w:cs="Arial"/>
                <w:b/>
                <w:kern w:val="0"/>
                <w:sz w:val="24"/>
              </w:rPr>
              <w:t>1. 2</w:t>
            </w:r>
            <w:r>
              <w:rPr>
                <w:rFonts w:cs="Arial"/>
                <w:b/>
                <w:kern w:val="0"/>
                <w:sz w:val="24"/>
              </w:rPr>
              <w:t>014</w:t>
            </w:r>
            <w:r>
              <w:rPr>
                <w:rFonts w:hint="eastAsia" w:cs="Arial"/>
                <w:b/>
                <w:kern w:val="0"/>
                <w:sz w:val="24"/>
              </w:rPr>
              <w:t>年1</w:t>
            </w:r>
            <w:r>
              <w:rPr>
                <w:rFonts w:cs="Arial"/>
                <w:b/>
                <w:kern w:val="0"/>
                <w:sz w:val="24"/>
              </w:rPr>
              <w:t>0</w:t>
            </w:r>
            <w:r>
              <w:rPr>
                <w:rFonts w:hint="eastAsia" w:cs="Arial"/>
                <w:b/>
                <w:kern w:val="0"/>
                <w:sz w:val="24"/>
              </w:rPr>
              <w:t>月，作为山东省贯彻落实十八届四中全会精神专家宣讲团成员，到齐鲁石化集团承担《依法治国的理论提升与实践措施》为主题的法治宣讲。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cs="Arial"/>
                <w:b/>
                <w:kern w:val="0"/>
                <w:sz w:val="24"/>
              </w:rPr>
            </w:pPr>
            <w:r>
              <w:rPr>
                <w:rFonts w:hint="eastAsia" w:cs="Arial"/>
                <w:b/>
                <w:kern w:val="0"/>
                <w:sz w:val="24"/>
              </w:rPr>
              <w:t>2. 2017年10月，为淄博市行政执法局干部承担《法治思维与依法行政能力的提升》为主题的法治宣讲。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b/>
                <w:kern w:val="0"/>
                <w:sz w:val="24"/>
              </w:rPr>
              <w:t>3. 2017年11月，为商河县纪委干部承担《中国特色社会主义法律体系的认识与完善》为主题的法治宣讲。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在法治实践方面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（如在实务部门挂职、参与重大案件论证、仲裁等。）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bookmarkStart w:id="0" w:name="_Hlk12043493"/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. 2016年12月-2019年11月，教育部全国青少年普法网法治教育专家库成员。</w:t>
            </w:r>
          </w:p>
          <w:bookmarkEnd w:id="0"/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2. 2016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>-2019</w:t>
            </w:r>
            <w:r>
              <w:rPr>
                <w:rFonts w:hint="eastAsia"/>
                <w:b/>
                <w:sz w:val="24"/>
              </w:rPr>
              <w:t>年2月，</w:t>
            </w:r>
            <w:r>
              <w:rPr>
                <w:rFonts w:hAnsi="宋体"/>
                <w:b/>
                <w:sz w:val="24"/>
              </w:rPr>
              <w:t>中共山东省委法律专家库成员。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b/>
                <w:sz w:val="24"/>
              </w:rPr>
              <w:t>2. 2016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>-2019</w:t>
            </w:r>
            <w:r>
              <w:rPr>
                <w:rFonts w:hint="eastAsia"/>
                <w:b/>
                <w:sz w:val="24"/>
              </w:rPr>
              <w:t>年7月，</w:t>
            </w:r>
            <w:r>
              <w:rPr>
                <w:rFonts w:hAnsi="宋体"/>
                <w:b/>
                <w:sz w:val="24"/>
              </w:rPr>
              <w:t>中共济南市委法律专家库成员。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. 2018年12月-2021年12月，山东司法行政智库成员。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b/>
                <w:sz w:val="24"/>
              </w:rPr>
              <w:t>5. 2014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>-2019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月，</w:t>
            </w:r>
            <w:r>
              <w:rPr>
                <w:rFonts w:hAnsi="宋体"/>
                <w:b/>
                <w:sz w:val="24"/>
              </w:rPr>
              <w:t>济南市历下区人民法院人民陪审员。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6. 2018</w:t>
            </w:r>
            <w:r>
              <w:rPr>
                <w:rFonts w:hint="eastAsia"/>
                <w:b/>
                <w:kern w:val="0"/>
                <w:sz w:val="24"/>
              </w:rPr>
              <w:t>年</w:t>
            </w:r>
            <w:r>
              <w:rPr>
                <w:b/>
                <w:kern w:val="0"/>
                <w:sz w:val="24"/>
              </w:rPr>
              <w:t>3</w:t>
            </w:r>
            <w:r>
              <w:rPr>
                <w:rFonts w:hint="eastAsia"/>
                <w:b/>
                <w:kern w:val="0"/>
                <w:sz w:val="24"/>
              </w:rPr>
              <w:t>月</w:t>
            </w:r>
            <w:r>
              <w:rPr>
                <w:b/>
                <w:kern w:val="0"/>
                <w:sz w:val="24"/>
              </w:rPr>
              <w:t>20</w:t>
            </w:r>
            <w:r>
              <w:rPr>
                <w:rFonts w:hint="eastAsia"/>
                <w:b/>
                <w:kern w:val="0"/>
                <w:sz w:val="24"/>
              </w:rPr>
              <w:t>日，</w:t>
            </w:r>
            <w:r>
              <w:rPr>
                <w:rFonts w:hAnsi="宋体"/>
                <w:b/>
                <w:kern w:val="0"/>
                <w:sz w:val="24"/>
              </w:rPr>
              <w:t>参加山东省高级人民法院新旧动能转换意见座谈会，就《关于服务保障新旧动能转换重大工程的指导意见（讨论稿）》建言献策。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7. 2019</w:t>
            </w:r>
            <w:r>
              <w:rPr>
                <w:rFonts w:hint="eastAsia"/>
                <w:b/>
                <w:kern w:val="0"/>
                <w:sz w:val="24"/>
              </w:rPr>
              <w:t>年</w:t>
            </w:r>
            <w:r>
              <w:rPr>
                <w:b/>
                <w:kern w:val="0"/>
                <w:sz w:val="24"/>
              </w:rPr>
              <w:t>5</w:t>
            </w:r>
            <w:r>
              <w:rPr>
                <w:rFonts w:hint="eastAsia"/>
                <w:b/>
                <w:kern w:val="0"/>
                <w:sz w:val="24"/>
              </w:rPr>
              <w:t>月</w:t>
            </w:r>
            <w:r>
              <w:rPr>
                <w:b/>
                <w:kern w:val="0"/>
                <w:sz w:val="24"/>
              </w:rPr>
              <w:t>29</w:t>
            </w:r>
            <w:r>
              <w:rPr>
                <w:rFonts w:hint="eastAsia"/>
                <w:b/>
                <w:kern w:val="0"/>
                <w:sz w:val="24"/>
              </w:rPr>
              <w:t>日，</w:t>
            </w:r>
            <w:r>
              <w:rPr>
                <w:rFonts w:hAnsi="宋体"/>
                <w:b/>
                <w:kern w:val="0"/>
                <w:sz w:val="24"/>
              </w:rPr>
              <w:t>参加全国人大常委会民法典合同编、人格权编（草案）调研座谈会</w:t>
            </w:r>
            <w:r>
              <w:rPr>
                <w:rFonts w:hint="eastAsia" w:hAnsi="宋体"/>
                <w:b/>
                <w:kern w:val="0"/>
                <w:sz w:val="24"/>
              </w:rPr>
              <w:t>（山东济南）</w:t>
            </w:r>
            <w:r>
              <w:rPr>
                <w:rFonts w:hAnsi="宋体"/>
                <w:b/>
                <w:kern w:val="0"/>
                <w:sz w:val="24"/>
              </w:rPr>
              <w:t>，集体形成近</w:t>
            </w:r>
            <w:r>
              <w:rPr>
                <w:b/>
                <w:kern w:val="0"/>
                <w:sz w:val="24"/>
              </w:rPr>
              <w:t>30</w:t>
            </w:r>
            <w:r>
              <w:rPr>
                <w:rFonts w:hAnsi="宋体"/>
                <w:b/>
                <w:kern w:val="0"/>
                <w:sz w:val="24"/>
              </w:rPr>
              <w:t>条建议。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b/>
                <w:sz w:val="24"/>
              </w:rPr>
              <w:t>8. 2019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月至今，</w:t>
            </w:r>
            <w:r>
              <w:rPr>
                <w:rFonts w:hAnsi="宋体"/>
                <w:b/>
                <w:sz w:val="24"/>
              </w:rPr>
              <w:t>参加《</w:t>
            </w:r>
            <w:r>
              <w:rPr>
                <w:rFonts w:hint="eastAsia" w:ascii="宋体" w:hAnsi="宋体"/>
                <w:b/>
                <w:sz w:val="24"/>
              </w:rPr>
              <w:t>山东省学校条例》立法前论证评估座谈会、调研活动，并承担主要论证任务。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spacing w:line="360" w:lineRule="auto"/>
              <w:ind w:firstLine="410" w:firstLineChars="17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（一）人才称号</w:t>
            </w:r>
          </w:p>
          <w:p>
            <w:pPr>
              <w:spacing w:line="360" w:lineRule="auto"/>
              <w:ind w:firstLine="482" w:firstLineChars="200"/>
              <w:rPr>
                <w:rFonts w:ascii="??_GB2312" w:hAnsi="??_GB2312" w:cs="??_GB2312"/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 xml:space="preserve">1. </w:t>
            </w:r>
            <w:r>
              <w:rPr>
                <w:rFonts w:ascii="??_GB2312" w:hAnsi="??_GB2312" w:cs="??_GB2312"/>
                <w:b/>
                <w:sz w:val="24"/>
              </w:rPr>
              <w:t>2016</w:t>
            </w:r>
            <w:r>
              <w:rPr>
                <w:rFonts w:hint="eastAsia" w:ascii="??_GB2312" w:hAnsi="??_GB2312" w:cs="??_GB2312"/>
                <w:b/>
                <w:sz w:val="24"/>
              </w:rPr>
              <w:t>年</w:t>
            </w:r>
            <w:r>
              <w:rPr>
                <w:rFonts w:ascii="??_GB2312" w:hAnsi="??_GB2312" w:cs="??_GB2312"/>
                <w:b/>
                <w:sz w:val="24"/>
              </w:rPr>
              <w:t>12</w:t>
            </w:r>
            <w:r>
              <w:rPr>
                <w:rFonts w:hint="eastAsia" w:ascii="??_GB2312" w:hAnsi="??_GB2312" w:cs="??_GB2312"/>
                <w:b/>
                <w:sz w:val="24"/>
              </w:rPr>
              <w:t>月，国务院政府特殊津贴专家。</w:t>
            </w:r>
          </w:p>
          <w:p>
            <w:pPr>
              <w:spacing w:line="360" w:lineRule="auto"/>
              <w:ind w:firstLine="482" w:firstLineChars="200"/>
              <w:rPr>
                <w:rFonts w:ascii="??_GB2312" w:hAnsi="??_GB2312" w:cs="??_GB2312"/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>2. 2018年9月，第十二批济南专业技术拔尖人才。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（二）其他荣誉称号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>2009</w:t>
            </w:r>
            <w:r>
              <w:rPr>
                <w:rFonts w:hint="eastAsia"/>
                <w:b/>
                <w:sz w:val="24"/>
              </w:rPr>
              <w:t>年9月，山东政法学院优秀教师。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2011</w:t>
            </w:r>
            <w:r>
              <w:rPr>
                <w:rFonts w:hint="eastAsia"/>
                <w:b/>
                <w:sz w:val="24"/>
              </w:rPr>
              <w:t>年6月，中共山东政法学院委员会</w:t>
            </w:r>
            <w:r>
              <w:rPr>
                <w:rFonts w:ascii="宋体" w:hAnsi="宋体"/>
                <w:b/>
                <w:sz w:val="24"/>
              </w:rPr>
              <w:t>优秀共产党员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13年9月，山东政法学院优秀教师。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6. </w:t>
            </w:r>
            <w:r>
              <w:rPr>
                <w:b/>
                <w:sz w:val="24"/>
              </w:rPr>
              <w:t>2013</w:t>
            </w:r>
            <w:r>
              <w:rPr>
                <w:rFonts w:hint="eastAsia"/>
                <w:b/>
                <w:sz w:val="24"/>
              </w:rPr>
              <w:t>年9月，山东政法学院第二届</w:t>
            </w:r>
            <w:r>
              <w:rPr>
                <w:rFonts w:ascii="宋体" w:hAnsi="宋体"/>
                <w:b/>
                <w:sz w:val="24"/>
              </w:rPr>
              <w:t>师德标兵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7. </w:t>
            </w:r>
            <w:r>
              <w:rPr>
                <w:b/>
                <w:sz w:val="24"/>
              </w:rPr>
              <w:t>2014</w:t>
            </w:r>
            <w:r>
              <w:rPr>
                <w:rFonts w:hint="eastAsia"/>
                <w:b/>
                <w:sz w:val="24"/>
              </w:rPr>
              <w:t>年3月，山东政法学院</w:t>
            </w:r>
            <w:r>
              <w:rPr>
                <w:rFonts w:ascii="宋体" w:hAnsi="宋体"/>
                <w:b/>
                <w:sz w:val="24"/>
              </w:rPr>
              <w:t>青年科研骨干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8. </w:t>
            </w:r>
            <w:r>
              <w:rPr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年1月，山东政法学院</w:t>
            </w:r>
            <w:r>
              <w:rPr>
                <w:rFonts w:ascii="宋体" w:hAnsi="宋体"/>
                <w:b/>
                <w:sz w:val="24"/>
              </w:rPr>
              <w:t>迎评促建先进个人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9. 2018年3月，山东政法学院专业见习优秀指导教师。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（三）成果奖励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2008年6月，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22</w:t>
            </w:r>
            <w:r>
              <w:rPr>
                <w:rFonts w:hAnsi="宋体"/>
                <w:b/>
                <w:sz w:val="24"/>
              </w:rPr>
              <w:t>次社会科学优秀成果三等奖，《法律论证中的证明思维和论证思维》（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2010年9月，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24</w:t>
            </w:r>
            <w:r>
              <w:rPr>
                <w:rFonts w:hAnsi="宋体"/>
                <w:b/>
                <w:sz w:val="24"/>
              </w:rPr>
              <w:t>次社会科学优秀成果三等奖，《融贯论在法律论证中的作用》（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2011年10月，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25</w:t>
            </w:r>
            <w:r>
              <w:rPr>
                <w:rFonts w:hAnsi="宋体"/>
                <w:b/>
                <w:sz w:val="24"/>
              </w:rPr>
              <w:t>次社会科学优秀成果二等奖，《法律论证的融贯性研究》（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2013年8月，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27</w:t>
            </w:r>
            <w:r>
              <w:rPr>
                <w:rFonts w:hAnsi="宋体"/>
                <w:b/>
                <w:sz w:val="24"/>
              </w:rPr>
              <w:t>次社会科学优秀成果三等奖，《我国法律方法论研究内容的变迁：以三对概念的对比为线索》（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2014年8月，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28</w:t>
            </w:r>
            <w:r>
              <w:rPr>
                <w:rFonts w:hAnsi="宋体"/>
                <w:b/>
                <w:sz w:val="24"/>
              </w:rPr>
              <w:t>次社会科学优秀成果三等奖，《司法修辞方法在社会正义实现中的作用》（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2015年8月，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29</w:t>
            </w:r>
            <w:r>
              <w:rPr>
                <w:rFonts w:hAnsi="宋体"/>
                <w:b/>
                <w:sz w:val="24"/>
              </w:rPr>
              <w:t>次社会科学优秀成果二等奖，《解释能够保证法律规范的准确适用吗</w:t>
            </w:r>
            <w:r>
              <w:rPr>
                <w:b/>
                <w:sz w:val="24"/>
              </w:rPr>
              <w:t>——</w:t>
            </w:r>
            <w:r>
              <w:rPr>
                <w:rFonts w:hAnsi="宋体"/>
                <w:b/>
                <w:sz w:val="24"/>
              </w:rPr>
              <w:t>传统法律解释观念反思》（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2016年10月，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30</w:t>
            </w:r>
            <w:r>
              <w:rPr>
                <w:rFonts w:hAnsi="宋体"/>
                <w:b/>
                <w:sz w:val="24"/>
              </w:rPr>
              <w:t>次社会科学优秀成果三等奖，《司法调解中的法官修辞及其在司法公信力提升中的作用》（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17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2017年9月，</w:t>
            </w:r>
            <w:r>
              <w:rPr>
                <w:rFonts w:hAnsi="宋体"/>
                <w:b/>
                <w:sz w:val="24"/>
              </w:rPr>
              <w:t>山东省第</w:t>
            </w:r>
            <w:r>
              <w:rPr>
                <w:b/>
                <w:sz w:val="24"/>
              </w:rPr>
              <w:t>31</w:t>
            </w:r>
            <w:r>
              <w:rPr>
                <w:rFonts w:hAnsi="宋体"/>
                <w:b/>
                <w:sz w:val="24"/>
              </w:rPr>
              <w:t>次社会科学优秀成果二等奖，《解决纠纷还是培养规则意识：法律修辞在司法中的作用定位》（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2015年12月，</w:t>
            </w:r>
            <w:r>
              <w:rPr>
                <w:rFonts w:hAnsi="宋体"/>
                <w:b/>
                <w:sz w:val="24"/>
              </w:rPr>
              <w:t>第</w:t>
            </w:r>
            <w:r>
              <w:rPr>
                <w:b/>
                <w:sz w:val="24"/>
              </w:rPr>
              <w:t>21</w:t>
            </w:r>
            <w:r>
              <w:rPr>
                <w:rFonts w:hAnsi="宋体"/>
                <w:b/>
                <w:sz w:val="24"/>
              </w:rPr>
              <w:t>次山东法学优秀成果二等奖</w:t>
            </w:r>
            <w:r>
              <w:rPr>
                <w:rFonts w:hint="eastAsia" w:hAnsi="宋体"/>
                <w:b/>
                <w:sz w:val="24"/>
              </w:rPr>
              <w:t>，</w:t>
            </w:r>
            <w:r>
              <w:rPr>
                <w:rFonts w:hAnsi="宋体"/>
                <w:b/>
                <w:sz w:val="24"/>
              </w:rPr>
              <w:t>《法律修辞在中国兴起的背景及其在司法审判中的作用》（</w:t>
            </w:r>
            <w:r>
              <w:rPr>
                <w:b/>
                <w:sz w:val="24"/>
              </w:rPr>
              <w:t>1/2</w:t>
            </w:r>
            <w:r>
              <w:rPr>
                <w:rFonts w:hAnsi="宋体"/>
                <w:b/>
                <w:sz w:val="24"/>
              </w:rPr>
              <w:t>）</w:t>
            </w:r>
            <w:r>
              <w:rPr>
                <w:rFonts w:hint="eastAsia" w:hAnsi="宋体"/>
                <w:b/>
                <w:sz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hAnsi="宋体"/>
                <w:b/>
                <w:sz w:val="24"/>
              </w:rPr>
              <w:t>2018年10月，山东省高等学校人文社会科学</w:t>
            </w:r>
            <w:r>
              <w:rPr>
                <w:rFonts w:hAnsi="宋体"/>
                <w:b/>
                <w:sz w:val="24"/>
              </w:rPr>
              <w:t>优秀成果二等奖，《司法中的主体竞争及其意义》（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2010年6月，</w:t>
            </w:r>
            <w:r>
              <w:rPr>
                <w:rFonts w:hAnsi="宋体"/>
                <w:b/>
                <w:sz w:val="24"/>
              </w:rPr>
              <w:t>中国行为法学会主办</w:t>
            </w:r>
            <w:r>
              <w:rPr>
                <w:rFonts w:ascii="宋体" w:hAnsi="宋体"/>
                <w:b/>
                <w:sz w:val="24"/>
              </w:rPr>
              <w:t>“司法行为·东岳论坛”</w:t>
            </w:r>
            <w:r>
              <w:rPr>
                <w:rFonts w:hAnsi="宋体"/>
                <w:b/>
                <w:sz w:val="24"/>
              </w:rPr>
              <w:t>一等奖，《简论法律解释的证立性质》（</w:t>
            </w:r>
            <w:r>
              <w:rPr>
                <w:b/>
                <w:sz w:val="24"/>
              </w:rPr>
              <w:t>1/2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21.</w:t>
            </w:r>
            <w:r>
              <w:rPr>
                <w:rFonts w:hAnsi="宋体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2012</w:t>
            </w:r>
            <w:r>
              <w:rPr>
                <w:rFonts w:hint="eastAsia"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Ansi="宋体"/>
                <w:b/>
                <w:sz w:val="24"/>
              </w:rPr>
              <w:t>，中国法学会主办</w:t>
            </w:r>
            <w:r>
              <w:rPr>
                <w:rFonts w:ascii="宋体" w:hAnsi="宋体"/>
                <w:b/>
                <w:sz w:val="24"/>
              </w:rPr>
              <w:t>“中国诚信法治保障论坛”</w:t>
            </w:r>
            <w:r>
              <w:rPr>
                <w:rFonts w:hAnsi="宋体"/>
                <w:b/>
                <w:sz w:val="24"/>
              </w:rPr>
              <w:t>主题征文三等奖，《法律修辞在司法过程中的作用》（</w:t>
            </w:r>
            <w:r>
              <w:rPr>
                <w:b/>
                <w:sz w:val="24"/>
              </w:rPr>
              <w:t>1/1</w:t>
            </w:r>
            <w:r>
              <w:rPr>
                <w:rFonts w:hAnsi="宋体"/>
                <w:b/>
                <w:sz w:val="24"/>
              </w:rPr>
              <w:t>）。</w:t>
            </w:r>
          </w:p>
          <w:p>
            <w:pPr>
              <w:spacing w:line="360" w:lineRule="auto"/>
              <w:ind w:firstLine="482" w:firstLineChars="200"/>
              <w:rPr>
                <w:rFonts w:cs="Arial"/>
                <w:b/>
                <w:kern w:val="0"/>
                <w:sz w:val="24"/>
              </w:rPr>
            </w:pPr>
            <w:r>
              <w:rPr>
                <w:rFonts w:hint="eastAsia" w:cs="Arial"/>
                <w:b/>
                <w:kern w:val="0"/>
                <w:sz w:val="24"/>
              </w:rPr>
              <w:t>22. 2017年8月，中国法学会主办第十二届“中国法学青年论坛”二等奖，《论司法公开对法官裁判的影响》</w:t>
            </w:r>
            <w:r>
              <w:rPr>
                <w:b/>
                <w:kern w:val="0"/>
                <w:sz w:val="24"/>
              </w:rPr>
              <w:t>（</w:t>
            </w:r>
            <w:r>
              <w:rPr>
                <w:b/>
                <w:sz w:val="24"/>
              </w:rPr>
              <w:t>1/1</w:t>
            </w:r>
            <w:r>
              <w:rPr>
                <w:b/>
                <w:kern w:val="0"/>
                <w:sz w:val="24"/>
              </w:rPr>
              <w:t>）</w:t>
            </w:r>
            <w:r>
              <w:rPr>
                <w:rFonts w:hint="eastAsia" w:cs="Arial"/>
                <w:b/>
                <w:kern w:val="0"/>
                <w:sz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rFonts w:cs="Arial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学术职务及其他重要社会兼职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ascii="??_GB2312" w:hAnsi="??_GB2312" w:cs="??_GB2312"/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>1. 山东政法学院第二届学术委员会科研工作委员会委员（2017年9月-2020年8月）。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ascii="??_GB2312" w:hAnsi="??_GB2312" w:cs="??_GB2312"/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>2. 山东政法学院第二届学术委员会教学与学科建设工作委员会委员（2017年9月-2020年8月）。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3. </w:t>
            </w:r>
            <w:r>
              <w:rPr>
                <w:b/>
                <w:kern w:val="0"/>
                <w:sz w:val="24"/>
              </w:rPr>
              <w:t>沈阳工业大学文法学院客座教授（2017年10-2022年10月）。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4. 山东省法学会第六届理事会理事</w:t>
            </w:r>
            <w:r>
              <w:rPr>
                <w:rFonts w:hAnsi="宋体"/>
                <w:b/>
                <w:sz w:val="24"/>
              </w:rPr>
              <w:t>（</w:t>
            </w:r>
            <w:r>
              <w:rPr>
                <w:b/>
                <w:sz w:val="24"/>
              </w:rPr>
              <w:t>2015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9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>-2020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8</w:t>
            </w:r>
            <w:r>
              <w:rPr>
                <w:rFonts w:hAnsi="宋体"/>
                <w:b/>
                <w:sz w:val="24"/>
              </w:rPr>
              <w:t>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5. </w:t>
            </w:r>
            <w:r>
              <w:rPr>
                <w:rFonts w:hAnsi="宋体"/>
                <w:b/>
                <w:sz w:val="24"/>
              </w:rPr>
              <w:t>山东省法学会法律方法研究会副会长（</w:t>
            </w:r>
            <w:r>
              <w:rPr>
                <w:b/>
                <w:sz w:val="24"/>
              </w:rPr>
              <w:t>2018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4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>-2023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3</w:t>
            </w:r>
            <w:r>
              <w:rPr>
                <w:rFonts w:hAnsi="宋体"/>
                <w:b/>
                <w:sz w:val="24"/>
              </w:rPr>
              <w:t>月）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6. </w:t>
            </w:r>
            <w:r>
              <w:rPr>
                <w:rFonts w:hAnsi="宋体"/>
                <w:b/>
                <w:sz w:val="24"/>
              </w:rPr>
              <w:t>山东省法学会立法学研究会副会长（</w:t>
            </w:r>
            <w:r>
              <w:rPr>
                <w:b/>
                <w:sz w:val="24"/>
              </w:rPr>
              <w:t>2018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11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>-2023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11</w:t>
            </w:r>
            <w:r>
              <w:rPr>
                <w:rFonts w:hAnsi="宋体"/>
                <w:b/>
                <w:sz w:val="24"/>
              </w:rPr>
              <w:t>月）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 xml:space="preserve">7. </w:t>
            </w:r>
            <w:r>
              <w:rPr>
                <w:rFonts w:hAnsi="宋体"/>
                <w:b/>
                <w:sz w:val="24"/>
              </w:rPr>
              <w:t>教育部全国青少年普法网法治教育专家库成员（</w:t>
            </w:r>
            <w:r>
              <w:rPr>
                <w:b/>
                <w:sz w:val="24"/>
              </w:rPr>
              <w:t>2016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12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>-2019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11</w:t>
            </w:r>
            <w:r>
              <w:rPr>
                <w:rFonts w:hAnsi="宋体"/>
                <w:b/>
                <w:sz w:val="24"/>
              </w:rPr>
              <w:t>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ascii="??_GB2312" w:hAnsi="??_GB2312" w:cs="??_GB2312"/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>8. 中共山东省委法律专家库成员（2016年2月-2019年1月）。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 w:ascii="??_GB2312" w:hAnsi="??_GB2312" w:cs="??_GB2312"/>
                <w:b/>
                <w:sz w:val="24"/>
              </w:rPr>
              <w:t>9. 中共济南市委法律专家库成员（2016年8月</w:t>
            </w:r>
            <w:r>
              <w:rPr>
                <w:b/>
                <w:sz w:val="24"/>
              </w:rPr>
              <w:t>-2019</w:t>
            </w:r>
            <w:r>
              <w:rPr>
                <w:rFonts w:hAnsi="??_GB2312"/>
                <w:b/>
                <w:sz w:val="24"/>
              </w:rPr>
              <w:t>年</w:t>
            </w:r>
            <w:r>
              <w:rPr>
                <w:b/>
                <w:sz w:val="24"/>
              </w:rPr>
              <w:t>7</w:t>
            </w:r>
            <w:r>
              <w:rPr>
                <w:rFonts w:hAnsi="??_GB2312"/>
                <w:b/>
                <w:sz w:val="24"/>
              </w:rPr>
              <w:t>月）。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10. </w:t>
            </w:r>
            <w:r>
              <w:rPr>
                <w:b/>
                <w:kern w:val="0"/>
                <w:sz w:val="24"/>
              </w:rPr>
              <w:t>山东司法行政智库成员（2018年12月26日-2021年12月25日）。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11. </w:t>
            </w:r>
            <w:r>
              <w:rPr>
                <w:rFonts w:hAnsi="宋体"/>
                <w:b/>
                <w:sz w:val="24"/>
              </w:rPr>
              <w:t>济南市历下区人民法院人民陪审员（</w:t>
            </w:r>
            <w:r>
              <w:rPr>
                <w:b/>
                <w:sz w:val="24"/>
              </w:rPr>
              <w:t>2014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4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>-2019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>3</w:t>
            </w:r>
            <w:r>
              <w:rPr>
                <w:rFonts w:hAnsi="宋体"/>
                <w:b/>
                <w:sz w:val="24"/>
              </w:rPr>
              <w:t>月）。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rPr>
          <w:szCs w:val="21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_GB2312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44"/>
    <w:rsid w:val="00015C08"/>
    <w:rsid w:val="00021760"/>
    <w:rsid w:val="00025E33"/>
    <w:rsid w:val="0002782A"/>
    <w:rsid w:val="0003291E"/>
    <w:rsid w:val="000366B4"/>
    <w:rsid w:val="000436DC"/>
    <w:rsid w:val="000475FF"/>
    <w:rsid w:val="00055B29"/>
    <w:rsid w:val="00057477"/>
    <w:rsid w:val="000660B3"/>
    <w:rsid w:val="000722C5"/>
    <w:rsid w:val="00081D77"/>
    <w:rsid w:val="00090BD6"/>
    <w:rsid w:val="000C1949"/>
    <w:rsid w:val="000D6B7A"/>
    <w:rsid w:val="000E73CB"/>
    <w:rsid w:val="00101159"/>
    <w:rsid w:val="00116E58"/>
    <w:rsid w:val="00136D15"/>
    <w:rsid w:val="0016421F"/>
    <w:rsid w:val="001868E5"/>
    <w:rsid w:val="00191FEA"/>
    <w:rsid w:val="001B5C13"/>
    <w:rsid w:val="001C046C"/>
    <w:rsid w:val="001F3B9C"/>
    <w:rsid w:val="001F53BB"/>
    <w:rsid w:val="00207D31"/>
    <w:rsid w:val="00232F40"/>
    <w:rsid w:val="00243038"/>
    <w:rsid w:val="00280433"/>
    <w:rsid w:val="00285CE8"/>
    <w:rsid w:val="002A0AA8"/>
    <w:rsid w:val="002D451A"/>
    <w:rsid w:val="002D5697"/>
    <w:rsid w:val="002E6DB9"/>
    <w:rsid w:val="00307E29"/>
    <w:rsid w:val="0031054D"/>
    <w:rsid w:val="003216FE"/>
    <w:rsid w:val="00330706"/>
    <w:rsid w:val="003351B9"/>
    <w:rsid w:val="00345A50"/>
    <w:rsid w:val="00357887"/>
    <w:rsid w:val="00361CFA"/>
    <w:rsid w:val="00370876"/>
    <w:rsid w:val="00390047"/>
    <w:rsid w:val="003921D9"/>
    <w:rsid w:val="003A3354"/>
    <w:rsid w:val="003B2447"/>
    <w:rsid w:val="003B461C"/>
    <w:rsid w:val="003C4C45"/>
    <w:rsid w:val="003C7704"/>
    <w:rsid w:val="003D68C9"/>
    <w:rsid w:val="003E4C7A"/>
    <w:rsid w:val="003F0112"/>
    <w:rsid w:val="00400746"/>
    <w:rsid w:val="004031C0"/>
    <w:rsid w:val="00444468"/>
    <w:rsid w:val="004563A6"/>
    <w:rsid w:val="004571ED"/>
    <w:rsid w:val="00462A7F"/>
    <w:rsid w:val="00464DF4"/>
    <w:rsid w:val="004977DB"/>
    <w:rsid w:val="004A5A8C"/>
    <w:rsid w:val="004A6043"/>
    <w:rsid w:val="004B4D5A"/>
    <w:rsid w:val="004B6A89"/>
    <w:rsid w:val="004E78A5"/>
    <w:rsid w:val="004F754B"/>
    <w:rsid w:val="005129A4"/>
    <w:rsid w:val="00575DE7"/>
    <w:rsid w:val="00576302"/>
    <w:rsid w:val="00590CAD"/>
    <w:rsid w:val="005916F8"/>
    <w:rsid w:val="00594E9B"/>
    <w:rsid w:val="0059774F"/>
    <w:rsid w:val="005C5D05"/>
    <w:rsid w:val="0062245B"/>
    <w:rsid w:val="0064339D"/>
    <w:rsid w:val="006725F5"/>
    <w:rsid w:val="00677D71"/>
    <w:rsid w:val="006902E1"/>
    <w:rsid w:val="00690D34"/>
    <w:rsid w:val="006A0944"/>
    <w:rsid w:val="006A7388"/>
    <w:rsid w:val="006C4EA1"/>
    <w:rsid w:val="006E60E7"/>
    <w:rsid w:val="006F2578"/>
    <w:rsid w:val="006F6E1F"/>
    <w:rsid w:val="00700256"/>
    <w:rsid w:val="00706F7C"/>
    <w:rsid w:val="00721782"/>
    <w:rsid w:val="00725AA0"/>
    <w:rsid w:val="00741653"/>
    <w:rsid w:val="007444E3"/>
    <w:rsid w:val="0075412B"/>
    <w:rsid w:val="00781B4A"/>
    <w:rsid w:val="007A249E"/>
    <w:rsid w:val="007A58DF"/>
    <w:rsid w:val="007C7D46"/>
    <w:rsid w:val="007D5016"/>
    <w:rsid w:val="007E250E"/>
    <w:rsid w:val="007F051C"/>
    <w:rsid w:val="008154A7"/>
    <w:rsid w:val="00816D9D"/>
    <w:rsid w:val="00822FB7"/>
    <w:rsid w:val="00830322"/>
    <w:rsid w:val="00836B39"/>
    <w:rsid w:val="008429CF"/>
    <w:rsid w:val="00851400"/>
    <w:rsid w:val="0085594A"/>
    <w:rsid w:val="008B67C5"/>
    <w:rsid w:val="008F276F"/>
    <w:rsid w:val="009069BE"/>
    <w:rsid w:val="00917F73"/>
    <w:rsid w:val="00922561"/>
    <w:rsid w:val="00926C12"/>
    <w:rsid w:val="0093273B"/>
    <w:rsid w:val="00932812"/>
    <w:rsid w:val="009406DD"/>
    <w:rsid w:val="00972548"/>
    <w:rsid w:val="009A2323"/>
    <w:rsid w:val="009E4E4A"/>
    <w:rsid w:val="00A14FD5"/>
    <w:rsid w:val="00A21AF6"/>
    <w:rsid w:val="00A222C6"/>
    <w:rsid w:val="00A37DB0"/>
    <w:rsid w:val="00A47C7C"/>
    <w:rsid w:val="00A90132"/>
    <w:rsid w:val="00AA276E"/>
    <w:rsid w:val="00AD00B3"/>
    <w:rsid w:val="00AD045C"/>
    <w:rsid w:val="00AE17DE"/>
    <w:rsid w:val="00AF077F"/>
    <w:rsid w:val="00B05E1B"/>
    <w:rsid w:val="00B13254"/>
    <w:rsid w:val="00B21C84"/>
    <w:rsid w:val="00B33812"/>
    <w:rsid w:val="00B86961"/>
    <w:rsid w:val="00B86BC7"/>
    <w:rsid w:val="00C1334A"/>
    <w:rsid w:val="00C367E6"/>
    <w:rsid w:val="00C609AF"/>
    <w:rsid w:val="00C63700"/>
    <w:rsid w:val="00C641A2"/>
    <w:rsid w:val="00C67686"/>
    <w:rsid w:val="00C876B2"/>
    <w:rsid w:val="00CA063C"/>
    <w:rsid w:val="00CC3821"/>
    <w:rsid w:val="00CD259A"/>
    <w:rsid w:val="00CE669C"/>
    <w:rsid w:val="00CF2FAA"/>
    <w:rsid w:val="00D07B13"/>
    <w:rsid w:val="00D11884"/>
    <w:rsid w:val="00D15D8A"/>
    <w:rsid w:val="00D30D29"/>
    <w:rsid w:val="00D60095"/>
    <w:rsid w:val="00D8758E"/>
    <w:rsid w:val="00D94D08"/>
    <w:rsid w:val="00D9503B"/>
    <w:rsid w:val="00D96A32"/>
    <w:rsid w:val="00DC417E"/>
    <w:rsid w:val="00DD0611"/>
    <w:rsid w:val="00DF2CA5"/>
    <w:rsid w:val="00E11AC0"/>
    <w:rsid w:val="00E179D2"/>
    <w:rsid w:val="00E41D1A"/>
    <w:rsid w:val="00E71077"/>
    <w:rsid w:val="00E72474"/>
    <w:rsid w:val="00EB0896"/>
    <w:rsid w:val="00EE45FB"/>
    <w:rsid w:val="00EF5680"/>
    <w:rsid w:val="00F01EE1"/>
    <w:rsid w:val="00F16A31"/>
    <w:rsid w:val="00F43358"/>
    <w:rsid w:val="00F5702F"/>
    <w:rsid w:val="00F668E6"/>
    <w:rsid w:val="00F7674C"/>
    <w:rsid w:val="00FD4AEB"/>
    <w:rsid w:val="00FD6ADE"/>
    <w:rsid w:val="00FD78F4"/>
    <w:rsid w:val="1ECE7A44"/>
    <w:rsid w:val="52701182"/>
    <w:rsid w:val="6BEC1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21"/>
    </w:rPr>
  </w:style>
  <w:style w:type="paragraph" w:styleId="7">
    <w:name w:val="annotation subject"/>
    <w:basedOn w:val="2"/>
    <w:next w:val="2"/>
    <w:link w:val="13"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333333"/>
      <w:sz w:val="18"/>
      <w:szCs w:val="18"/>
      <w:u w:val="non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主题 Char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4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B5395-6835-44F4-B99F-BD6674310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1227</Words>
  <Characters>6999</Characters>
  <Lines>58</Lines>
  <Paragraphs>16</Paragraphs>
  <TotalTime>257</TotalTime>
  <ScaleCrop>false</ScaleCrop>
  <LinksUpToDate>false</LinksUpToDate>
  <CharactersWithSpaces>8210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2019-06-13T07:27:00Z</dcterms:created>
  <dc:creator>1412-112</dc:creator>
  <cp:lastModifiedBy>mouse^V^</cp:lastModifiedBy>
  <cp:lastPrinted>2019-06-22T05:39:00Z</cp:lastPrinted>
  <dcterms:modified xsi:type="dcterms:W3CDTF">2019-07-24T01:25:47Z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