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40" w:lineRule="exact"/>
        <w:rPr>
          <w:rFonts w:hint="eastAsia" w:ascii="仿宋_GB2312" w:hAnsi="宋体" w:eastAsia="仿宋_GB2312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附件2：</w:t>
      </w:r>
    </w:p>
    <w:p>
      <w:pPr>
        <w:jc w:val="center"/>
        <w:rPr>
          <w:rFonts w:hint="eastAsia" w:ascii="宋体" w:hAnsi="宋体"/>
          <w:b/>
          <w:bCs/>
          <w:sz w:val="32"/>
          <w:szCs w:val="32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  <w:r>
        <w:drawing>
          <wp:inline distT="0" distB="0" distL="0" distR="0">
            <wp:extent cx="1483995" cy="1428750"/>
            <wp:effectExtent l="0" t="0" r="0" b="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700" w:lineRule="exact"/>
        <w:jc w:val="center"/>
        <w:rPr>
          <w:rFonts w:hint="eastAsia"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第九届“全国杰出青年法学家”</w:t>
      </w:r>
    </w:p>
    <w:p>
      <w:pPr>
        <w:spacing w:line="700" w:lineRule="exact"/>
        <w:jc w:val="center"/>
        <w:rPr>
          <w:rFonts w:hint="eastAsia"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推荐表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napToGrid w:val="0"/>
        <w:rPr>
          <w:rFonts w:hint="eastAsia"/>
          <w:sz w:val="28"/>
          <w:szCs w:val="28"/>
        </w:rPr>
      </w:pPr>
    </w:p>
    <w:p>
      <w:pPr>
        <w:snapToGrid w:val="0"/>
        <w:rPr>
          <w:rFonts w:hint="eastAsia"/>
          <w:sz w:val="28"/>
          <w:szCs w:val="28"/>
        </w:rPr>
      </w:pPr>
    </w:p>
    <w:p>
      <w:pPr>
        <w:snapToGrid w:val="0"/>
        <w:rPr>
          <w:rFonts w:hint="eastAsia"/>
          <w:sz w:val="28"/>
          <w:szCs w:val="28"/>
        </w:rPr>
      </w:pPr>
    </w:p>
    <w:p>
      <w:pPr>
        <w:snapToGrid w:val="0"/>
        <w:ind w:firstLine="643" w:firstLineChars="200"/>
        <w:rPr>
          <w:rFonts w:hint="eastAsia"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姓    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</w:t>
      </w:r>
      <w:r>
        <w:rPr>
          <w:rFonts w:eastAsia="仿宋_GB2312"/>
          <w:b/>
          <w:bCs/>
          <w:sz w:val="32"/>
          <w:szCs w:val="32"/>
          <w:u w:val="single"/>
        </w:rPr>
        <w:t xml:space="preserve"> 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杨 </w:t>
      </w:r>
      <w:r>
        <w:rPr>
          <w:rFonts w:eastAsia="仿宋_GB2312"/>
          <w:b/>
          <w:bCs/>
          <w:sz w:val="32"/>
          <w:szCs w:val="32"/>
          <w:u w:val="single"/>
        </w:rPr>
        <w:t xml:space="preserve">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彪                 </w:t>
      </w:r>
    </w:p>
    <w:p>
      <w:pPr>
        <w:snapToGrid w:val="0"/>
        <w:rPr>
          <w:rFonts w:hint="eastAsia"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hint="eastAsia"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工作单位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</w:t>
      </w:r>
      <w:r>
        <w:rPr>
          <w:rFonts w:eastAsia="仿宋_GB2312"/>
          <w:b/>
          <w:bCs/>
          <w:sz w:val="32"/>
          <w:szCs w:val="32"/>
          <w:u w:val="single"/>
        </w:rPr>
        <w:t xml:space="preserve">  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中山大学法学院             </w:t>
      </w:r>
    </w:p>
    <w:p>
      <w:pPr>
        <w:snapToGrid w:val="0"/>
        <w:rPr>
          <w:rFonts w:hint="eastAsia"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hint="default" w:eastAsia="仿宋_GB2312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eastAsia="仿宋_GB2312"/>
          <w:b/>
          <w:bCs/>
          <w:sz w:val="32"/>
          <w:szCs w:val="32"/>
        </w:rPr>
        <w:t>推荐单位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</w:t>
      </w:r>
      <w:r>
        <w:rPr>
          <w:rFonts w:hint="eastAsia" w:eastAsia="仿宋_GB2312"/>
          <w:b/>
          <w:bCs/>
          <w:sz w:val="32"/>
          <w:szCs w:val="32"/>
          <w:u w:val="single"/>
          <w:lang w:val="en-US" w:eastAsia="zh-CN"/>
        </w:rPr>
        <w:t>中山大学法学院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</w:t>
      </w:r>
      <w:r>
        <w:rPr>
          <w:rFonts w:hint="eastAsia" w:eastAsia="仿宋_GB2312"/>
          <w:b/>
          <w:bCs/>
          <w:sz w:val="32"/>
          <w:szCs w:val="32"/>
          <w:u w:val="single"/>
          <w:lang w:val="en-US" w:eastAsia="zh-CN"/>
        </w:rPr>
        <w:t xml:space="preserve">      </w:t>
      </w:r>
    </w:p>
    <w:p>
      <w:pPr>
        <w:snapToGrid w:val="0"/>
        <w:rPr>
          <w:rFonts w:hint="eastAsia" w:eastAsia="仿宋_GB2312"/>
          <w:b/>
          <w:bCs/>
          <w:szCs w:val="21"/>
          <w:u w:val="single"/>
        </w:rPr>
      </w:pPr>
    </w:p>
    <w:p>
      <w:pPr>
        <w:snapToGrid w:val="0"/>
        <w:rPr>
          <w:rFonts w:hint="eastAsia" w:eastAsia="仿宋_GB2312"/>
          <w:b/>
          <w:bCs/>
          <w:szCs w:val="21"/>
          <w:u w:val="single"/>
        </w:rPr>
      </w:pPr>
    </w:p>
    <w:p>
      <w:pPr>
        <w:snapToGrid w:val="0"/>
        <w:rPr>
          <w:rFonts w:hint="eastAsia" w:eastAsia="仿宋_GB2312"/>
          <w:b/>
          <w:bCs/>
          <w:szCs w:val="21"/>
          <w:u w:val="single"/>
        </w:rPr>
      </w:pPr>
    </w:p>
    <w:p>
      <w:pPr>
        <w:snapToGrid w:val="0"/>
        <w:rPr>
          <w:rFonts w:hint="eastAsia" w:eastAsia="仿宋_GB2312"/>
          <w:b/>
          <w:bCs/>
          <w:szCs w:val="21"/>
          <w:u w:val="single"/>
        </w:rPr>
      </w:pPr>
    </w:p>
    <w:p>
      <w:pPr>
        <w:snapToGrid w:val="0"/>
        <w:rPr>
          <w:rFonts w:hint="eastAsia" w:eastAsia="仿宋_GB2312"/>
          <w:b/>
          <w:bCs/>
          <w:szCs w:val="21"/>
          <w:u w:val="single"/>
        </w:rPr>
      </w:pPr>
    </w:p>
    <w:p>
      <w:pPr>
        <w:snapToGrid w:val="0"/>
        <w:rPr>
          <w:rFonts w:hint="eastAsia" w:eastAsia="仿宋_GB2312"/>
          <w:b/>
          <w:bCs/>
          <w:szCs w:val="21"/>
          <w:u w:val="single"/>
        </w:rPr>
      </w:pPr>
    </w:p>
    <w:p>
      <w:pPr>
        <w:snapToGrid w:val="0"/>
        <w:rPr>
          <w:rFonts w:hint="eastAsia" w:eastAsia="仿宋_GB2312"/>
          <w:b/>
          <w:bCs/>
          <w:szCs w:val="21"/>
          <w:u w:val="single"/>
        </w:rPr>
      </w:pPr>
    </w:p>
    <w:p>
      <w:pPr>
        <w:jc w:val="center"/>
        <w:rPr>
          <w:rFonts w:ascii="宋体" w:hAnsi="Arial Narrow"/>
          <w:sz w:val="32"/>
          <w:szCs w:val="32"/>
        </w:rPr>
      </w:pPr>
      <w:r>
        <w:rPr>
          <w:rFonts w:hint="eastAsia" w:ascii="宋体" w:hAnsi="Arial Narrow"/>
          <w:sz w:val="32"/>
          <w:szCs w:val="32"/>
        </w:rPr>
        <w:t>中国法学会</w:t>
      </w:r>
    </w:p>
    <w:p>
      <w:pPr>
        <w:snapToGrid w:val="0"/>
        <w:jc w:val="center"/>
        <w:rPr>
          <w:rFonts w:hint="eastAsia" w:eastAsia="仿宋_GB2312"/>
          <w:b/>
          <w:bCs/>
          <w:szCs w:val="21"/>
          <w:u w:val="single"/>
        </w:rPr>
      </w:pPr>
      <w:r>
        <w:rPr>
          <w:rFonts w:hint="eastAsia" w:ascii="宋体" w:hAnsi="Arial Narrow"/>
          <w:sz w:val="32"/>
          <w:szCs w:val="32"/>
        </w:rPr>
        <w:t>2019年5月印制</w:t>
      </w:r>
    </w:p>
    <w:p>
      <w:pPr>
        <w:snapToGrid w:val="0"/>
        <w:rPr>
          <w:rFonts w:hint="eastAsia" w:eastAsia="仿宋_GB2312"/>
          <w:szCs w:val="21"/>
        </w:rPr>
      </w:pPr>
    </w:p>
    <w:p>
      <w:pPr>
        <w:spacing w:line="440" w:lineRule="exact"/>
        <w:jc w:val="center"/>
        <w:rPr>
          <w:rFonts w:hint="eastAsia" w:ascii="Arial Narrow" w:hAnsi="Arial Narrow"/>
          <w:b/>
          <w:sz w:val="30"/>
        </w:rPr>
      </w:pPr>
    </w:p>
    <w:p>
      <w:pPr>
        <w:spacing w:line="44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填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表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说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明</w:t>
      </w:r>
    </w:p>
    <w:p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一、表一为推荐单位或指导推荐人填写，表二为推荐候选人工作单位党委（党组）填写并盖章，表三为推荐候选人工作单位纪检监察部门填写并盖章，表四为推荐单位填写并盖章。</w:t>
      </w:r>
    </w:p>
    <w:p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二、推荐单位需填写推荐评选委员会投票情况、推荐意见（每人500字以内）。</w:t>
      </w:r>
    </w:p>
    <w:p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三、请用计算机填写，可根据实际需要分栏，但勿随意变动格式及字体字号。</w:t>
      </w:r>
    </w:p>
    <w:p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四、请各推荐单位于2019年6月30日之前，将</w:t>
      </w:r>
      <w:r>
        <w:fldChar w:fldCharType="begin"/>
      </w:r>
      <w:r>
        <w:instrText xml:space="preserve"> HYPERLINK "mailto:本表电子版发至邮箱qnfxj2016@126.com" </w:instrText>
      </w:r>
      <w:r>
        <w:fldChar w:fldCharType="separate"/>
      </w:r>
      <w:r>
        <w:rPr>
          <w:rFonts w:hint="eastAsia" w:ascii="仿宋" w:hAnsi="仿宋" w:eastAsia="仿宋"/>
          <w:sz w:val="28"/>
          <w:szCs w:val="28"/>
        </w:rPr>
        <w:t>本表电子版发至指定邮箱</w:t>
      </w:r>
      <w:r>
        <w:rPr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。纸质版以A4纸打印一式四份，连同推荐评选情况报告、推荐候选人身份证复印件、推荐候选人代表性学术专著1—2部（独著）、学术论文3—5篇（独著或第一作者）、重要荣誉证书或证明复印件各一式一份，寄至指定地址。</w:t>
      </w:r>
    </w:p>
    <w:p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56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联 系 人：王小红  周  杨  010-66182129  66135703</w:t>
      </w:r>
    </w:p>
    <w:p>
      <w:pPr>
        <w:snapToGrid w:val="0"/>
        <w:spacing w:line="560" w:lineRule="exact"/>
        <w:ind w:firstLine="560" w:firstLineChars="200"/>
        <w:rPr>
          <w:rFonts w:hint="eastAsia" w:ascii="仿宋" w:hAnsi="仿宋" w:eastAsia="仿宋"/>
          <w:color w:val="000000"/>
          <w:spacing w:val="-6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邮寄地址：</w:t>
      </w:r>
      <w:r>
        <w:rPr>
          <w:rFonts w:hint="eastAsia" w:ascii="仿宋" w:hAnsi="仿宋" w:eastAsia="仿宋"/>
          <w:color w:val="000000"/>
          <w:spacing w:val="-6"/>
          <w:sz w:val="28"/>
          <w:szCs w:val="28"/>
        </w:rPr>
        <w:t>北京市海淀区皂君庙四号院中国法学会研究部1315室</w:t>
      </w:r>
    </w:p>
    <w:p>
      <w:pPr>
        <w:snapToGrid w:val="0"/>
        <w:spacing w:line="56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    编：100081</w:t>
      </w:r>
    </w:p>
    <w:p>
      <w:pPr>
        <w:snapToGrid w:val="0"/>
        <w:spacing w:line="56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电子邮箱：</w:t>
      </w:r>
      <w:r>
        <w:rPr>
          <w:rFonts w:ascii="仿宋" w:hAnsi="仿宋" w:eastAsia="仿宋"/>
          <w:color w:val="000000"/>
          <w:sz w:val="28"/>
          <w:szCs w:val="28"/>
        </w:rPr>
        <w:t>qnfxj201</w:t>
      </w:r>
      <w:r>
        <w:rPr>
          <w:rFonts w:hint="eastAsia" w:ascii="仿宋" w:hAnsi="仿宋" w:eastAsia="仿宋"/>
          <w:color w:val="000000"/>
          <w:sz w:val="28"/>
          <w:szCs w:val="28"/>
        </w:rPr>
        <w:t>9</w:t>
      </w:r>
      <w:r>
        <w:rPr>
          <w:rFonts w:ascii="仿宋" w:hAnsi="仿宋" w:eastAsia="仿宋"/>
          <w:color w:val="000000"/>
          <w:sz w:val="28"/>
          <w:szCs w:val="28"/>
        </w:rPr>
        <w:t>@1</w:t>
      </w:r>
      <w:r>
        <w:rPr>
          <w:rFonts w:hint="eastAsia" w:ascii="仿宋" w:hAnsi="仿宋" w:eastAsia="仿宋"/>
          <w:color w:val="000000"/>
          <w:sz w:val="28"/>
          <w:szCs w:val="28"/>
        </w:rPr>
        <w:t>63</w:t>
      </w:r>
      <w:r>
        <w:rPr>
          <w:rFonts w:ascii="仿宋" w:hAnsi="仿宋" w:eastAsia="仿宋"/>
          <w:color w:val="000000"/>
          <w:sz w:val="28"/>
          <w:szCs w:val="28"/>
        </w:rPr>
        <w:t>.com</w:t>
      </w:r>
    </w:p>
    <w:p>
      <w:pPr>
        <w:rPr>
          <w:rFonts w:hint="eastAsia" w:ascii="宋体" w:hAnsi="宋体"/>
          <w:b/>
          <w:bCs/>
          <w:color w:val="000000"/>
          <w:sz w:val="24"/>
        </w:rPr>
      </w:pPr>
      <w:r>
        <w:rPr>
          <w:rFonts w:eastAsia="仿宋_GB2312"/>
          <w:b/>
          <w:bCs/>
          <w:sz w:val="28"/>
          <w:szCs w:val="28"/>
        </w:rPr>
        <w:br w:type="page"/>
      </w:r>
    </w:p>
    <w:tbl>
      <w:tblPr>
        <w:tblStyle w:val="8"/>
        <w:tblW w:w="900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104"/>
        <w:gridCol w:w="1276"/>
        <w:gridCol w:w="201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9000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hint="eastAsia" w:ascii="华文中宋" w:hAnsi="华文中宋" w:eastAsia="华文中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b/>
                <w:color w:val="000000"/>
                <w:sz w:val="30"/>
                <w:szCs w:val="30"/>
              </w:rPr>
              <w:t>表一：推荐候选人情况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6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姓    名</w:t>
            </w:r>
          </w:p>
        </w:tc>
        <w:tc>
          <w:tcPr>
            <w:tcW w:w="210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杨彪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性    别</w:t>
            </w:r>
          </w:p>
        </w:tc>
        <w:tc>
          <w:tcPr>
            <w:tcW w:w="201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男</w:t>
            </w:r>
          </w:p>
        </w:tc>
        <w:tc>
          <w:tcPr>
            <w:tcW w:w="1984" w:type="dxa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drawing>
                <wp:inline distT="0" distB="0" distL="0" distR="0">
                  <wp:extent cx="1122680" cy="164147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164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出生日期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1</w:t>
            </w:r>
            <w:r>
              <w:rPr>
                <w:rFonts w:ascii="宋体" w:hAnsi="宋体"/>
                <w:bCs/>
                <w:color w:val="000000"/>
                <w:sz w:val="24"/>
              </w:rPr>
              <w:t>980.1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民    族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汉族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20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政治面貌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中共党员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学    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博士研究生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620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技术职称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教授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行政职务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工作单位</w:t>
            </w:r>
          </w:p>
        </w:tc>
        <w:tc>
          <w:tcPr>
            <w:tcW w:w="5396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中山大学法学院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通讯地址</w:t>
            </w:r>
          </w:p>
        </w:tc>
        <w:tc>
          <w:tcPr>
            <w:tcW w:w="7380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广东省广州市新港西路1</w:t>
            </w:r>
            <w:r>
              <w:rPr>
                <w:rFonts w:ascii="宋体" w:hAnsi="宋体"/>
                <w:bCs/>
                <w:color w:val="000000"/>
                <w:sz w:val="24"/>
              </w:rPr>
              <w:t>35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号中山大学法学院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7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宋体" w:hAnsi="宋体"/>
                <w:b/>
                <w:color w:val="000000"/>
                <w:sz w:val="30"/>
                <w:szCs w:val="30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30"/>
                <w:szCs w:val="30"/>
              </w:rPr>
              <w:t>个人简历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spacing w:line="276" w:lineRule="auto"/>
              <w:ind w:firstLine="560" w:firstLineChars="200"/>
              <w:jc w:val="left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eastAsia="黑体"/>
                <w:color w:val="000000"/>
                <w:sz w:val="28"/>
                <w:szCs w:val="28"/>
              </w:rPr>
              <w:t>1</w:t>
            </w:r>
            <w:r>
              <w:rPr>
                <w:rFonts w:ascii="宋体" w:hAnsi="宋体"/>
                <w:bCs/>
                <w:color w:val="000000"/>
                <w:sz w:val="28"/>
                <w:szCs w:val="28"/>
              </w:rPr>
              <w:t>999年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9月至2</w:t>
            </w:r>
            <w:r>
              <w:rPr>
                <w:rFonts w:ascii="宋体" w:hAnsi="宋体"/>
                <w:bCs/>
                <w:color w:val="000000"/>
                <w:sz w:val="28"/>
                <w:szCs w:val="28"/>
              </w:rPr>
              <w:t>003年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6月，中山大学法学院法学专业学习，获法学学士学位</w:t>
            </w:r>
          </w:p>
          <w:p>
            <w:pPr>
              <w:tabs>
                <w:tab w:val="left" w:pos="4185"/>
              </w:tabs>
              <w:snapToGrid w:val="0"/>
              <w:spacing w:line="276" w:lineRule="auto"/>
              <w:ind w:firstLine="560" w:firstLineChars="200"/>
              <w:jc w:val="left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宋体" w:hAnsi="宋体"/>
                <w:bCs/>
                <w:color w:val="000000"/>
                <w:sz w:val="28"/>
                <w:szCs w:val="28"/>
              </w:rPr>
              <w:t>003年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9月至2</w:t>
            </w:r>
            <w:r>
              <w:rPr>
                <w:rFonts w:ascii="宋体" w:hAnsi="宋体"/>
                <w:bCs/>
                <w:color w:val="000000"/>
                <w:sz w:val="28"/>
                <w:szCs w:val="28"/>
              </w:rPr>
              <w:t>005年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6月，中山大学法学院民商法专业硕士研究生，获法学硕士学位</w:t>
            </w:r>
          </w:p>
          <w:p>
            <w:pPr>
              <w:tabs>
                <w:tab w:val="left" w:pos="4185"/>
              </w:tabs>
              <w:snapToGrid w:val="0"/>
              <w:spacing w:line="276" w:lineRule="auto"/>
              <w:ind w:firstLine="560" w:firstLineChars="200"/>
              <w:jc w:val="left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2005年7月至2008年10月，广东省高级人民法院，历任科员、副主任科员、书记员、助理审判员（其间：2005年9月至2008年6月，中国人民大学法学院民商法专业在职博士研究生学习，获法学博士学位）</w:t>
            </w:r>
          </w:p>
          <w:p>
            <w:pPr>
              <w:tabs>
                <w:tab w:val="left" w:pos="4185"/>
              </w:tabs>
              <w:snapToGrid w:val="0"/>
              <w:spacing w:line="276" w:lineRule="auto"/>
              <w:ind w:firstLine="560" w:firstLineChars="200"/>
              <w:jc w:val="left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2008年11月至2011年12月，中山大学法学院讲师</w:t>
            </w:r>
          </w:p>
          <w:p>
            <w:pPr>
              <w:tabs>
                <w:tab w:val="left" w:pos="4185"/>
              </w:tabs>
              <w:snapToGrid w:val="0"/>
              <w:spacing w:line="276" w:lineRule="auto"/>
              <w:ind w:firstLine="560" w:firstLineChars="200"/>
              <w:jc w:val="left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2011年12月至2016年12月，中山大学法学院副教授（其间：2013年12月获硕士生导师资格；2015年5月，入选“广东特支计划”青年文化英才）</w:t>
            </w:r>
          </w:p>
          <w:p>
            <w:pPr>
              <w:tabs>
                <w:tab w:val="left" w:pos="4185"/>
              </w:tabs>
              <w:snapToGrid w:val="0"/>
              <w:spacing w:line="276" w:lineRule="auto"/>
              <w:ind w:firstLine="560" w:firstLineChars="200"/>
              <w:jc w:val="left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2015年3月至2016年2月，广州市黄埔区人民法院院长助理（中央政法委、教育部“双千计划”挂职锻炼）</w:t>
            </w:r>
          </w:p>
          <w:p>
            <w:pPr>
              <w:tabs>
                <w:tab w:val="left" w:pos="4185"/>
              </w:tabs>
              <w:snapToGrid w:val="0"/>
              <w:spacing w:line="276" w:lineRule="auto"/>
              <w:ind w:firstLine="560" w:firstLineChars="200"/>
              <w:jc w:val="left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201</w:t>
            </w:r>
            <w:r>
              <w:rPr>
                <w:rFonts w:ascii="宋体" w:hAnsi="宋体"/>
                <w:bCs/>
                <w:color w:val="000000"/>
                <w:sz w:val="28"/>
                <w:szCs w:val="28"/>
              </w:rPr>
              <w:t>7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年1月至今，中山大学法学院教授（2016年6月获博士生导师资格）</w:t>
            </w: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5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宋体" w:hAnsi="宋体"/>
                <w:b/>
                <w:color w:val="000000"/>
                <w:sz w:val="30"/>
                <w:szCs w:val="30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宋体" w:hAnsi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color w:val="000000"/>
                <w:sz w:val="30"/>
                <w:szCs w:val="30"/>
              </w:rPr>
              <w:t>重要学术成果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（包括专著和论文，只列书名和篇名即可。论文仅限于发表在核心期刊或全国性重要报纸上的。请注明署名方式、发表或出版时间、刊物或出版社、字数。代表性著作和论文请注明中国知网统计的被引用数。）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spacing w:line="276" w:lineRule="auto"/>
              <w:jc w:val="left"/>
              <w:rPr>
                <w:rFonts w:ascii="黑体" w:hAnsi="黑体" w:eastAsia="黑体" w:cs="Arial"/>
                <w:b/>
                <w:bCs/>
                <w:color w:val="222222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Arial"/>
                <w:b/>
                <w:bCs/>
                <w:color w:val="222222"/>
                <w:kern w:val="0"/>
                <w:sz w:val="28"/>
                <w:szCs w:val="28"/>
              </w:rPr>
              <w:t>代表性论著：</w:t>
            </w:r>
          </w:p>
          <w:p>
            <w:pPr>
              <w:tabs>
                <w:tab w:val="left" w:pos="4185"/>
              </w:tabs>
              <w:snapToGrid w:val="0"/>
              <w:spacing w:line="276" w:lineRule="auto"/>
              <w:ind w:firstLine="480" w:firstLineChars="2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</w:t>
            </w:r>
            <w:r>
              <w:rPr>
                <w:rFonts w:hint="eastAsia" w:ascii="宋体" w:hAnsi="宋体"/>
                <w:color w:val="000000"/>
                <w:sz w:val="24"/>
              </w:rPr>
              <w:t>．杨彪：《</w:t>
            </w:r>
            <w:r>
              <w:rPr>
                <w:rFonts w:ascii="宋体" w:hAnsi="宋体"/>
                <w:color w:val="000000"/>
                <w:sz w:val="24"/>
              </w:rPr>
              <w:t>可得利益的民法治理：一种侵权法的理论诠释</w:t>
            </w:r>
            <w:r>
              <w:rPr>
                <w:rFonts w:hint="eastAsia" w:ascii="宋体" w:hAnsi="宋体"/>
                <w:color w:val="000000"/>
                <w:sz w:val="24"/>
              </w:rPr>
              <w:t>》</w:t>
            </w:r>
            <w:r>
              <w:rPr>
                <w:rFonts w:ascii="宋体" w:hAnsi="宋体"/>
                <w:color w:val="000000"/>
                <w:sz w:val="24"/>
              </w:rPr>
              <w:t>，北京大学出版社201</w:t>
            </w:r>
            <w:r>
              <w:rPr>
                <w:rFonts w:hint="eastAsia" w:ascii="宋体" w:hAnsi="宋体"/>
                <w:color w:val="000000"/>
                <w:sz w:val="24"/>
              </w:rPr>
              <w:t>4</w:t>
            </w:r>
            <w:r>
              <w:rPr>
                <w:rFonts w:ascii="宋体" w:hAnsi="宋体"/>
                <w:color w:val="000000"/>
                <w:sz w:val="24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</w:rPr>
              <w:t>版，2</w:t>
            </w:r>
            <w:r>
              <w:rPr>
                <w:rFonts w:ascii="宋体" w:hAnsi="宋体"/>
                <w:color w:val="000000"/>
                <w:sz w:val="24"/>
              </w:rPr>
              <w:t>5.2</w:t>
            </w:r>
            <w:r>
              <w:rPr>
                <w:rFonts w:hint="eastAsia" w:ascii="宋体" w:hAnsi="宋体"/>
                <w:color w:val="000000"/>
                <w:sz w:val="24"/>
              </w:rPr>
              <w:t>万字。</w:t>
            </w:r>
          </w:p>
          <w:p>
            <w:pPr>
              <w:tabs>
                <w:tab w:val="left" w:pos="4185"/>
              </w:tabs>
              <w:snapToGrid w:val="0"/>
              <w:spacing w:line="276" w:lineRule="auto"/>
              <w:ind w:firstLine="480" w:firstLineChars="2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</w:t>
            </w:r>
            <w:r>
              <w:rPr>
                <w:rFonts w:hint="eastAsia" w:ascii="宋体" w:hAnsi="宋体"/>
                <w:color w:val="000000"/>
                <w:sz w:val="24"/>
              </w:rPr>
              <w:t>．杨彪：“司法认知偏差与量化裁判中的锚定效应”，《中国法学》201</w:t>
            </w:r>
            <w:r>
              <w:rPr>
                <w:rFonts w:ascii="宋体" w:hAnsi="宋体"/>
                <w:color w:val="000000"/>
                <w:sz w:val="24"/>
              </w:rPr>
              <w:t>7</w:t>
            </w:r>
            <w:r>
              <w:rPr>
                <w:rFonts w:hint="eastAsia" w:ascii="宋体" w:hAnsi="宋体"/>
                <w:color w:val="000000"/>
                <w:sz w:val="24"/>
              </w:rPr>
              <w:t>年第6期，</w:t>
            </w:r>
            <w:r>
              <w:rPr>
                <w:rFonts w:ascii="宋体" w:hAnsi="宋体"/>
                <w:color w:val="000000"/>
                <w:sz w:val="24"/>
              </w:rPr>
              <w:t>《人大复印资料（</w:t>
            </w:r>
            <w:r>
              <w:rPr>
                <w:rFonts w:hint="eastAsia" w:ascii="宋体" w:hAnsi="宋体"/>
                <w:color w:val="000000"/>
                <w:sz w:val="24"/>
              </w:rPr>
              <w:t>诉讼法学、司法制度</w:t>
            </w:r>
            <w:r>
              <w:rPr>
                <w:rFonts w:ascii="宋体" w:hAnsi="宋体"/>
                <w:color w:val="000000"/>
                <w:sz w:val="24"/>
              </w:rPr>
              <w:t>）》2018年第2期全文转载</w:t>
            </w:r>
            <w:r>
              <w:rPr>
                <w:rFonts w:hint="eastAsia" w:ascii="宋体" w:hAnsi="宋体"/>
                <w:color w:val="000000"/>
                <w:sz w:val="24"/>
              </w:rPr>
              <w:t>，2</w:t>
            </w:r>
            <w:r>
              <w:rPr>
                <w:rFonts w:ascii="宋体" w:hAnsi="宋体"/>
                <w:color w:val="000000"/>
                <w:sz w:val="24"/>
              </w:rPr>
              <w:t>.2</w:t>
            </w:r>
            <w:r>
              <w:rPr>
                <w:rFonts w:hint="eastAsia" w:ascii="宋体" w:hAnsi="宋体"/>
                <w:color w:val="000000"/>
                <w:sz w:val="24"/>
              </w:rPr>
              <w:t>万字，中国知网被引用数：5次。</w:t>
            </w:r>
          </w:p>
          <w:p>
            <w:pPr>
              <w:tabs>
                <w:tab w:val="left" w:pos="4185"/>
              </w:tabs>
              <w:snapToGrid w:val="0"/>
              <w:spacing w:line="276" w:lineRule="auto"/>
              <w:ind w:firstLine="480" w:firstLineChars="2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</w:t>
            </w:r>
            <w:r>
              <w:rPr>
                <w:rFonts w:hint="eastAsia" w:ascii="宋体" w:hAnsi="宋体"/>
                <w:color w:val="000000"/>
                <w:sz w:val="24"/>
              </w:rPr>
              <w:t>．杨彪：“广告法律规制的市场效应及其策略检讨——来自中国医药行业的经验证据”，《法学家》2016年第</w:t>
            </w:r>
            <w:r>
              <w:rPr>
                <w:rFonts w:ascii="宋体" w:hAnsi="宋体"/>
                <w:color w:val="000000"/>
                <w:sz w:val="24"/>
              </w:rPr>
              <w:t>4</w:t>
            </w:r>
            <w:r>
              <w:rPr>
                <w:rFonts w:hint="eastAsia" w:ascii="宋体" w:hAnsi="宋体"/>
                <w:color w:val="000000"/>
                <w:sz w:val="24"/>
              </w:rPr>
              <w:t>期，2</w:t>
            </w:r>
            <w:r>
              <w:rPr>
                <w:rFonts w:ascii="宋体" w:hAnsi="宋体"/>
                <w:color w:val="000000"/>
                <w:sz w:val="24"/>
              </w:rPr>
              <w:t>.4</w:t>
            </w:r>
            <w:r>
              <w:rPr>
                <w:rFonts w:hint="eastAsia" w:ascii="宋体" w:hAnsi="宋体"/>
                <w:color w:val="000000"/>
                <w:sz w:val="24"/>
              </w:rPr>
              <w:t>万字，中国知网被引用数：5次。</w:t>
            </w:r>
          </w:p>
          <w:p>
            <w:pPr>
              <w:tabs>
                <w:tab w:val="left" w:pos="4185"/>
              </w:tabs>
              <w:snapToGrid w:val="0"/>
              <w:spacing w:line="276" w:lineRule="auto"/>
              <w:ind w:firstLine="480" w:firstLineChars="2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4</w:t>
            </w:r>
            <w:r>
              <w:rPr>
                <w:rFonts w:hint="eastAsia" w:ascii="宋体" w:hAnsi="宋体"/>
                <w:color w:val="000000"/>
                <w:sz w:val="24"/>
              </w:rPr>
              <w:t>．杨彪：“信息治理与社会歧视——中国隐私立法的策略与实践”，《社会学研究》2015年第6期，</w:t>
            </w:r>
            <w:r>
              <w:rPr>
                <w:rFonts w:ascii="宋体" w:hAnsi="宋体"/>
                <w:color w:val="000000"/>
                <w:sz w:val="24"/>
              </w:rPr>
              <w:t>《人大复印资料（</w:t>
            </w:r>
            <w:r>
              <w:rPr>
                <w:rFonts w:hint="eastAsia" w:ascii="宋体" w:hAnsi="宋体"/>
                <w:color w:val="000000"/>
                <w:sz w:val="24"/>
              </w:rPr>
              <w:t>社会学</w:t>
            </w:r>
            <w:r>
              <w:rPr>
                <w:rFonts w:ascii="宋体" w:hAnsi="宋体"/>
                <w:color w:val="000000"/>
                <w:sz w:val="24"/>
              </w:rPr>
              <w:t>）》2016年第3期转载</w:t>
            </w:r>
            <w:r>
              <w:rPr>
                <w:rFonts w:hint="eastAsia" w:ascii="宋体" w:hAnsi="宋体"/>
                <w:color w:val="000000"/>
                <w:sz w:val="24"/>
              </w:rPr>
              <w:t>，2</w:t>
            </w:r>
            <w:r>
              <w:rPr>
                <w:rFonts w:ascii="宋体" w:hAnsi="宋体"/>
                <w:color w:val="000000"/>
                <w:sz w:val="24"/>
              </w:rPr>
              <w:t>.1</w:t>
            </w:r>
            <w:r>
              <w:rPr>
                <w:rFonts w:hint="eastAsia" w:ascii="宋体" w:hAnsi="宋体"/>
                <w:color w:val="000000"/>
                <w:sz w:val="24"/>
              </w:rPr>
              <w:t>万字，中国知网被引用数：4次。</w:t>
            </w:r>
          </w:p>
          <w:p>
            <w:pPr>
              <w:tabs>
                <w:tab w:val="left" w:pos="4185"/>
              </w:tabs>
              <w:snapToGrid w:val="0"/>
              <w:spacing w:line="276" w:lineRule="auto"/>
              <w:ind w:firstLine="480" w:firstLineChars="2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5．杨彪：“代孕协议的可执行性问题：市场、道德与法律”，《政法论坛》2015年第4期，1</w:t>
            </w:r>
            <w:r>
              <w:rPr>
                <w:rFonts w:ascii="宋体" w:hAnsi="宋体"/>
                <w:color w:val="000000"/>
                <w:sz w:val="24"/>
              </w:rPr>
              <w:t>.9</w:t>
            </w:r>
            <w:r>
              <w:rPr>
                <w:rFonts w:hint="eastAsia" w:ascii="宋体" w:hAnsi="宋体"/>
                <w:color w:val="000000"/>
                <w:sz w:val="24"/>
              </w:rPr>
              <w:t>万字，中国知网被引用数：5</w:t>
            </w:r>
            <w:r>
              <w:rPr>
                <w:rFonts w:ascii="宋体" w:hAnsi="宋体"/>
                <w:color w:val="000000"/>
                <w:sz w:val="24"/>
              </w:rPr>
              <w:t>1</w:t>
            </w:r>
            <w:r>
              <w:rPr>
                <w:rFonts w:hint="eastAsia" w:ascii="宋体" w:hAnsi="宋体"/>
                <w:color w:val="000000"/>
                <w:sz w:val="24"/>
              </w:rPr>
              <w:t>次。</w:t>
            </w:r>
          </w:p>
          <w:p>
            <w:pPr>
              <w:tabs>
                <w:tab w:val="left" w:pos="4185"/>
              </w:tabs>
              <w:snapToGrid w:val="0"/>
              <w:spacing w:line="276" w:lineRule="auto"/>
              <w:ind w:firstLine="480" w:firstLineChars="2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6</w:t>
            </w:r>
            <w:r>
              <w:rPr>
                <w:rFonts w:hint="eastAsia" w:ascii="宋体" w:hAnsi="宋体"/>
                <w:color w:val="000000"/>
                <w:sz w:val="24"/>
              </w:rPr>
              <w:t>．杨彪：“不可让与性与人格权的政治经济学：一个新的解释框架”，《法律科学》2015年第1期，2</w:t>
            </w:r>
            <w:r>
              <w:rPr>
                <w:rFonts w:ascii="宋体" w:hAnsi="宋体"/>
                <w:color w:val="000000"/>
                <w:sz w:val="24"/>
              </w:rPr>
              <w:t>.2</w:t>
            </w:r>
            <w:r>
              <w:rPr>
                <w:rFonts w:hint="eastAsia" w:ascii="宋体" w:hAnsi="宋体"/>
                <w:color w:val="000000"/>
                <w:sz w:val="24"/>
              </w:rPr>
              <w:t>万字，中国知网被引用数：</w:t>
            </w:r>
            <w:r>
              <w:rPr>
                <w:rFonts w:ascii="宋体" w:hAnsi="宋体"/>
                <w:color w:val="000000"/>
                <w:sz w:val="24"/>
              </w:rPr>
              <w:t>14</w:t>
            </w:r>
            <w:r>
              <w:rPr>
                <w:rFonts w:hint="eastAsia" w:ascii="宋体" w:hAnsi="宋体"/>
                <w:color w:val="000000"/>
                <w:sz w:val="24"/>
              </w:rPr>
              <w:t>次。</w:t>
            </w:r>
          </w:p>
          <w:p>
            <w:pPr>
              <w:tabs>
                <w:tab w:val="left" w:pos="4185"/>
              </w:tabs>
              <w:snapToGrid w:val="0"/>
              <w:spacing w:line="276" w:lineRule="auto"/>
              <w:ind w:firstLine="480" w:firstLineChars="200"/>
              <w:jc w:val="left"/>
              <w:rPr>
                <w:rFonts w:ascii="楷体_GB2312" w:hAnsi="楷体" w:eastAsia="楷体_GB2312"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spacing w:line="276" w:lineRule="auto"/>
              <w:jc w:val="left"/>
              <w:rPr>
                <w:rFonts w:ascii="黑体" w:hAnsi="黑体" w:eastAsia="黑体" w:cs="Arial"/>
                <w:b/>
                <w:bCs/>
                <w:color w:val="222222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Arial"/>
                <w:b/>
                <w:bCs/>
                <w:color w:val="222222"/>
                <w:kern w:val="0"/>
                <w:sz w:val="28"/>
                <w:szCs w:val="28"/>
              </w:rPr>
              <w:t>其他</w:t>
            </w:r>
            <w:r>
              <w:rPr>
                <w:rFonts w:ascii="黑体" w:hAnsi="黑体" w:eastAsia="黑体" w:cs="Arial"/>
                <w:b/>
                <w:bCs/>
                <w:color w:val="222222"/>
                <w:kern w:val="0"/>
                <w:sz w:val="28"/>
                <w:szCs w:val="28"/>
              </w:rPr>
              <w:t>学术著作</w:t>
            </w:r>
            <w:r>
              <w:rPr>
                <w:rFonts w:hint="eastAsia" w:ascii="黑体" w:hAnsi="黑体" w:eastAsia="黑体" w:cs="Arial"/>
                <w:b/>
                <w:bCs/>
                <w:color w:val="222222"/>
                <w:kern w:val="0"/>
                <w:sz w:val="28"/>
                <w:szCs w:val="28"/>
              </w:rPr>
              <w:t>：</w:t>
            </w:r>
          </w:p>
          <w:p>
            <w:pPr>
              <w:tabs>
                <w:tab w:val="left" w:pos="4185"/>
              </w:tabs>
              <w:snapToGrid w:val="0"/>
              <w:spacing w:line="276" w:lineRule="auto"/>
              <w:ind w:firstLine="480" w:firstLineChars="2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1．</w:t>
            </w:r>
            <w:r>
              <w:rPr>
                <w:rFonts w:hint="eastAsia" w:ascii="宋体" w:hAnsi="宋体"/>
                <w:color w:val="000000"/>
                <w:sz w:val="24"/>
              </w:rPr>
              <w:t>杨彪：《</w:t>
            </w:r>
            <w:r>
              <w:rPr>
                <w:rFonts w:ascii="宋体" w:hAnsi="宋体"/>
                <w:color w:val="000000"/>
                <w:sz w:val="24"/>
              </w:rPr>
              <w:t>动物损害与物件损害</w:t>
            </w:r>
            <w:r>
              <w:rPr>
                <w:rFonts w:hint="eastAsia" w:ascii="宋体" w:hAnsi="宋体"/>
                <w:color w:val="000000"/>
                <w:sz w:val="24"/>
              </w:rPr>
              <w:t>》</w:t>
            </w:r>
            <w:r>
              <w:rPr>
                <w:rFonts w:ascii="宋体" w:hAnsi="宋体"/>
                <w:color w:val="000000"/>
                <w:sz w:val="24"/>
              </w:rPr>
              <w:t>，中国法制出版社2010年</w:t>
            </w:r>
            <w:r>
              <w:rPr>
                <w:rFonts w:hint="eastAsia" w:ascii="宋体" w:hAnsi="宋体"/>
                <w:color w:val="000000"/>
                <w:sz w:val="24"/>
              </w:rPr>
              <w:t>版，2</w:t>
            </w:r>
            <w:r>
              <w:rPr>
                <w:rFonts w:ascii="宋体" w:hAnsi="宋体"/>
                <w:color w:val="000000"/>
                <w:sz w:val="24"/>
              </w:rPr>
              <w:t>2</w:t>
            </w:r>
            <w:r>
              <w:rPr>
                <w:rFonts w:hint="eastAsia" w:ascii="宋体" w:hAnsi="宋体"/>
                <w:color w:val="000000"/>
                <w:sz w:val="24"/>
              </w:rPr>
              <w:t>万字。</w:t>
            </w:r>
          </w:p>
          <w:p>
            <w:pPr>
              <w:tabs>
                <w:tab w:val="left" w:pos="4185"/>
              </w:tabs>
              <w:snapToGrid w:val="0"/>
              <w:spacing w:line="276" w:lineRule="auto"/>
              <w:ind w:firstLine="480" w:firstLineChars="2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2．</w:t>
            </w:r>
            <w:r>
              <w:rPr>
                <w:rFonts w:hint="eastAsia" w:ascii="宋体" w:hAnsi="宋体"/>
                <w:color w:val="000000"/>
                <w:sz w:val="24"/>
              </w:rPr>
              <w:t>张民安、杨彪：《</w:t>
            </w:r>
            <w:r>
              <w:rPr>
                <w:rFonts w:ascii="宋体" w:hAnsi="宋体"/>
                <w:color w:val="000000"/>
                <w:sz w:val="24"/>
              </w:rPr>
              <w:t>侵权责任法</w:t>
            </w:r>
            <w:r>
              <w:rPr>
                <w:rFonts w:hint="eastAsia" w:ascii="宋体" w:hAnsi="宋体"/>
                <w:color w:val="000000"/>
                <w:sz w:val="24"/>
              </w:rPr>
              <w:t>》</w:t>
            </w:r>
            <w:r>
              <w:rPr>
                <w:rFonts w:ascii="宋体" w:hAnsi="宋体"/>
                <w:color w:val="000000"/>
                <w:sz w:val="24"/>
              </w:rPr>
              <w:t>，高等教育出版社2011年</w:t>
            </w:r>
            <w:r>
              <w:rPr>
                <w:rFonts w:hint="eastAsia" w:ascii="宋体" w:hAnsi="宋体"/>
                <w:color w:val="000000"/>
                <w:sz w:val="24"/>
              </w:rPr>
              <w:t>版，6</w:t>
            </w:r>
            <w:r>
              <w:rPr>
                <w:rFonts w:ascii="宋体" w:hAnsi="宋体"/>
                <w:color w:val="000000"/>
                <w:sz w:val="24"/>
              </w:rPr>
              <w:t>7</w:t>
            </w:r>
            <w:r>
              <w:rPr>
                <w:rFonts w:hint="eastAsia" w:ascii="宋体" w:hAnsi="宋体"/>
                <w:color w:val="000000"/>
                <w:sz w:val="24"/>
              </w:rPr>
              <w:t>万字。</w:t>
            </w:r>
          </w:p>
          <w:p>
            <w:pPr>
              <w:tabs>
                <w:tab w:val="left" w:pos="4185"/>
              </w:tabs>
              <w:snapToGrid w:val="0"/>
              <w:ind w:firstLine="480" w:firstLineChars="200"/>
              <w:jc w:val="left"/>
              <w:rPr>
                <w:rFonts w:ascii="楷体_GB2312" w:hAnsi="楷体" w:eastAsia="楷体_GB2312"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spacing w:line="276" w:lineRule="auto"/>
              <w:jc w:val="left"/>
              <w:rPr>
                <w:rFonts w:ascii="黑体" w:hAnsi="黑体" w:eastAsia="黑体" w:cs="Arial"/>
                <w:b/>
                <w:bCs/>
                <w:color w:val="222222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Arial"/>
                <w:b/>
                <w:bCs/>
                <w:color w:val="222222"/>
                <w:kern w:val="0"/>
                <w:sz w:val="28"/>
                <w:szCs w:val="28"/>
              </w:rPr>
              <w:t>其他</w:t>
            </w:r>
            <w:r>
              <w:rPr>
                <w:rFonts w:ascii="黑体" w:hAnsi="黑体" w:eastAsia="黑体" w:cs="Arial"/>
                <w:b/>
                <w:bCs/>
                <w:color w:val="222222"/>
                <w:kern w:val="0"/>
                <w:sz w:val="28"/>
                <w:szCs w:val="28"/>
              </w:rPr>
              <w:t>学术论文</w:t>
            </w:r>
            <w:r>
              <w:rPr>
                <w:rFonts w:hint="eastAsia" w:ascii="黑体" w:hAnsi="黑体" w:eastAsia="黑体" w:cs="Arial"/>
                <w:b/>
                <w:bCs/>
                <w:color w:val="222222"/>
                <w:kern w:val="0"/>
                <w:sz w:val="28"/>
                <w:szCs w:val="28"/>
              </w:rPr>
              <w:t>（除特别注明外，均为独著）：</w:t>
            </w:r>
          </w:p>
          <w:p>
            <w:pPr>
              <w:tabs>
                <w:tab w:val="left" w:pos="4185"/>
              </w:tabs>
              <w:snapToGrid w:val="0"/>
              <w:spacing w:line="276" w:lineRule="auto"/>
              <w:ind w:firstLine="480" w:firstLineChars="2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1．杨彪：“禀赋效应、诉讼要价与精神损害赔偿——基于地方司法统计数据的认知心理学分析”，《法学家》2018年第3期，1.</w:t>
            </w:r>
            <w:r>
              <w:rPr>
                <w:rFonts w:ascii="宋体" w:hAnsi="宋体"/>
                <w:color w:val="000000"/>
                <w:sz w:val="24"/>
              </w:rPr>
              <w:t>9</w:t>
            </w:r>
            <w:r>
              <w:rPr>
                <w:rFonts w:hint="eastAsia" w:ascii="宋体" w:hAnsi="宋体"/>
                <w:color w:val="000000"/>
                <w:sz w:val="24"/>
              </w:rPr>
              <w:t>万字。</w:t>
            </w:r>
          </w:p>
          <w:p>
            <w:pPr>
              <w:tabs>
                <w:tab w:val="left" w:pos="4185"/>
              </w:tabs>
              <w:snapToGrid w:val="0"/>
              <w:spacing w:line="276" w:lineRule="auto"/>
              <w:ind w:firstLine="480" w:firstLineChars="2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</w:t>
            </w:r>
            <w:r>
              <w:rPr>
                <w:rFonts w:hint="eastAsia" w:ascii="宋体" w:hAnsi="宋体"/>
                <w:color w:val="000000"/>
                <w:sz w:val="24"/>
              </w:rPr>
              <w:t>．杨彪：“侵权禁令与执法替代：风险社会公共治理的新思路”，《法制与社会发展》2017年第4期，</w:t>
            </w:r>
            <w:r>
              <w:rPr>
                <w:rFonts w:ascii="宋体" w:hAnsi="宋体"/>
                <w:color w:val="000000"/>
                <w:sz w:val="24"/>
              </w:rPr>
              <w:t>《人大复印资料（</w:t>
            </w:r>
            <w:r>
              <w:rPr>
                <w:rFonts w:hint="eastAsia" w:ascii="宋体" w:hAnsi="宋体"/>
                <w:color w:val="000000"/>
                <w:sz w:val="24"/>
              </w:rPr>
              <w:t>宪法学、</w:t>
            </w:r>
            <w:r>
              <w:rPr>
                <w:rFonts w:ascii="宋体" w:hAnsi="宋体"/>
                <w:color w:val="000000"/>
                <w:sz w:val="24"/>
              </w:rPr>
              <w:t>行政法学）》2017年第10期全文转载</w:t>
            </w:r>
            <w:r>
              <w:rPr>
                <w:rFonts w:hint="eastAsia" w:ascii="宋体" w:hAnsi="宋体"/>
                <w:color w:val="000000"/>
                <w:sz w:val="24"/>
              </w:rPr>
              <w:t>，2.</w:t>
            </w:r>
            <w:r>
              <w:rPr>
                <w:rFonts w:ascii="宋体" w:hAnsi="宋体"/>
                <w:color w:val="000000"/>
                <w:sz w:val="24"/>
              </w:rPr>
              <w:t>2</w:t>
            </w:r>
            <w:r>
              <w:rPr>
                <w:rFonts w:hint="eastAsia" w:ascii="宋体" w:hAnsi="宋体"/>
                <w:color w:val="000000"/>
                <w:sz w:val="24"/>
              </w:rPr>
              <w:t>万字。</w:t>
            </w:r>
          </w:p>
          <w:p>
            <w:pPr>
              <w:tabs>
                <w:tab w:val="left" w:pos="4185"/>
              </w:tabs>
              <w:snapToGrid w:val="0"/>
              <w:spacing w:line="276" w:lineRule="auto"/>
              <w:ind w:firstLine="480" w:firstLineChars="2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</w:t>
            </w:r>
            <w:r>
              <w:rPr>
                <w:rFonts w:hint="eastAsia" w:ascii="宋体" w:hAnsi="宋体"/>
                <w:color w:val="000000"/>
                <w:sz w:val="24"/>
              </w:rPr>
              <w:t>．杨彪、叶琪：“意向书的法律约束力”，《中山大学学报（社会科学版）》2016年第</w:t>
            </w:r>
            <w:r>
              <w:rPr>
                <w:rFonts w:ascii="宋体" w:hAnsi="宋体"/>
                <w:color w:val="000000"/>
                <w:sz w:val="24"/>
              </w:rPr>
              <w:t>6</w:t>
            </w:r>
            <w:r>
              <w:rPr>
                <w:rFonts w:hint="eastAsia" w:ascii="宋体" w:hAnsi="宋体"/>
                <w:color w:val="000000"/>
                <w:sz w:val="24"/>
              </w:rPr>
              <w:t>期，1.</w:t>
            </w:r>
            <w:r>
              <w:rPr>
                <w:rFonts w:ascii="宋体" w:hAnsi="宋体"/>
                <w:color w:val="000000"/>
                <w:sz w:val="24"/>
              </w:rPr>
              <w:t>4</w:t>
            </w:r>
            <w:r>
              <w:rPr>
                <w:rFonts w:hint="eastAsia" w:ascii="宋体" w:hAnsi="宋体"/>
                <w:color w:val="000000"/>
                <w:sz w:val="24"/>
              </w:rPr>
              <w:t>万字。</w:t>
            </w:r>
          </w:p>
          <w:p>
            <w:pPr>
              <w:tabs>
                <w:tab w:val="left" w:pos="4185"/>
              </w:tabs>
              <w:snapToGrid w:val="0"/>
              <w:spacing w:line="276" w:lineRule="auto"/>
              <w:ind w:firstLine="480" w:firstLineChars="2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4</w:t>
            </w:r>
            <w:r>
              <w:rPr>
                <w:rFonts w:hint="eastAsia" w:ascii="宋体" w:hAnsi="宋体"/>
                <w:color w:val="000000"/>
                <w:sz w:val="24"/>
              </w:rPr>
              <w:t>杨彪：“名誉权私法救济观念的批判与重构”，《中山大学学报（社会科学版）》2014年第6期，1</w:t>
            </w:r>
            <w:r>
              <w:rPr>
                <w:rFonts w:ascii="宋体" w:hAnsi="宋体"/>
                <w:color w:val="000000"/>
                <w:sz w:val="24"/>
              </w:rPr>
              <w:t>.2</w:t>
            </w:r>
            <w:r>
              <w:rPr>
                <w:rFonts w:hint="eastAsia" w:ascii="宋体" w:hAnsi="宋体"/>
                <w:color w:val="000000"/>
                <w:sz w:val="24"/>
              </w:rPr>
              <w:t>万字。</w:t>
            </w:r>
          </w:p>
          <w:p>
            <w:pPr>
              <w:tabs>
                <w:tab w:val="left" w:pos="4185"/>
              </w:tabs>
              <w:snapToGrid w:val="0"/>
              <w:spacing w:line="276" w:lineRule="auto"/>
              <w:ind w:firstLine="480" w:firstLineChars="2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5．</w:t>
            </w:r>
            <w:r>
              <w:rPr>
                <w:rFonts w:hint="eastAsia" w:ascii="宋体" w:hAnsi="宋体"/>
                <w:color w:val="000000"/>
                <w:sz w:val="24"/>
              </w:rPr>
              <w:t>杨彪：“</w:t>
            </w:r>
            <w:r>
              <w:rPr>
                <w:rFonts w:ascii="宋体" w:hAnsi="宋体"/>
                <w:color w:val="000000"/>
                <w:sz w:val="24"/>
              </w:rPr>
              <w:t>医疗专业性如何可能</w:t>
            </w:r>
            <w:r>
              <w:rPr>
                <w:rFonts w:hint="eastAsia" w:ascii="宋体" w:hAnsi="宋体"/>
                <w:color w:val="000000"/>
                <w:sz w:val="24"/>
              </w:rPr>
              <w:t>——</w:t>
            </w:r>
            <w:r>
              <w:rPr>
                <w:rFonts w:ascii="宋体" w:hAnsi="宋体"/>
                <w:color w:val="000000"/>
                <w:sz w:val="24"/>
              </w:rPr>
              <w:t>医师责任与医院责任的比较分析</w:t>
            </w:r>
            <w:r>
              <w:rPr>
                <w:rFonts w:hint="eastAsia" w:ascii="宋体" w:hAnsi="宋体"/>
                <w:color w:val="000000"/>
                <w:sz w:val="24"/>
              </w:rPr>
              <w:t>”</w:t>
            </w:r>
            <w:r>
              <w:rPr>
                <w:rFonts w:ascii="宋体" w:hAnsi="宋体"/>
                <w:color w:val="000000"/>
                <w:sz w:val="24"/>
              </w:rPr>
              <w:t>，《清华法学》2012年第4期，《人大复印资料（民商法学）》2012年第11期转载</w:t>
            </w:r>
            <w:r>
              <w:rPr>
                <w:rFonts w:hint="eastAsia" w:ascii="宋体" w:hAnsi="宋体"/>
                <w:color w:val="000000"/>
                <w:sz w:val="24"/>
              </w:rPr>
              <w:t>，2</w:t>
            </w:r>
            <w:r>
              <w:rPr>
                <w:rFonts w:ascii="宋体" w:hAnsi="宋体"/>
                <w:color w:val="000000"/>
                <w:sz w:val="24"/>
              </w:rPr>
              <w:t>.1</w:t>
            </w:r>
            <w:r>
              <w:rPr>
                <w:rFonts w:hint="eastAsia" w:ascii="宋体" w:hAnsi="宋体"/>
                <w:color w:val="000000"/>
                <w:sz w:val="24"/>
              </w:rPr>
              <w:t>万字。</w:t>
            </w:r>
          </w:p>
          <w:p>
            <w:pPr>
              <w:tabs>
                <w:tab w:val="left" w:pos="4185"/>
              </w:tabs>
              <w:snapToGrid w:val="0"/>
              <w:spacing w:line="276" w:lineRule="auto"/>
              <w:ind w:firstLine="480" w:firstLineChars="2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6．</w:t>
            </w:r>
            <w:r>
              <w:rPr>
                <w:rFonts w:hint="eastAsia" w:ascii="宋体" w:hAnsi="宋体"/>
                <w:color w:val="000000"/>
                <w:sz w:val="24"/>
              </w:rPr>
              <w:t>杨彪：“</w:t>
            </w:r>
            <w:r>
              <w:rPr>
                <w:rFonts w:ascii="宋体" w:hAnsi="宋体"/>
                <w:color w:val="000000"/>
                <w:sz w:val="24"/>
              </w:rPr>
              <w:t>公共政策、医疗行为与责任配置</w:t>
            </w:r>
            <w:r>
              <w:rPr>
                <w:rFonts w:hint="eastAsia" w:ascii="宋体" w:hAnsi="宋体"/>
                <w:color w:val="000000"/>
                <w:sz w:val="24"/>
              </w:rPr>
              <w:t>——</w:t>
            </w:r>
            <w:r>
              <w:rPr>
                <w:rFonts w:ascii="宋体" w:hAnsi="宋体"/>
                <w:color w:val="000000"/>
                <w:sz w:val="24"/>
              </w:rPr>
              <w:t>关于医疗损害责任制度绩效的观察和评论</w:t>
            </w:r>
            <w:r>
              <w:rPr>
                <w:rFonts w:hint="eastAsia" w:ascii="宋体" w:hAnsi="宋体"/>
                <w:color w:val="000000"/>
                <w:sz w:val="24"/>
              </w:rPr>
              <w:t>”</w:t>
            </w:r>
            <w:r>
              <w:rPr>
                <w:rFonts w:ascii="宋体" w:hAnsi="宋体"/>
                <w:color w:val="000000"/>
                <w:sz w:val="24"/>
              </w:rPr>
              <w:t>，《现代法学》2011年第5期，《人大复印资料（民商法学）》2012年第2期转载</w:t>
            </w:r>
            <w:r>
              <w:rPr>
                <w:rFonts w:hint="eastAsia" w:ascii="宋体" w:hAnsi="宋体"/>
                <w:color w:val="000000"/>
                <w:sz w:val="24"/>
              </w:rPr>
              <w:t>，1</w:t>
            </w:r>
            <w:r>
              <w:rPr>
                <w:rFonts w:ascii="宋体" w:hAnsi="宋体"/>
                <w:color w:val="000000"/>
                <w:sz w:val="24"/>
              </w:rPr>
              <w:t>.6</w:t>
            </w:r>
            <w:r>
              <w:rPr>
                <w:rFonts w:hint="eastAsia" w:ascii="宋体" w:hAnsi="宋体"/>
                <w:color w:val="000000"/>
                <w:sz w:val="24"/>
              </w:rPr>
              <w:t>万字。</w:t>
            </w:r>
          </w:p>
          <w:p>
            <w:pPr>
              <w:tabs>
                <w:tab w:val="left" w:pos="4185"/>
              </w:tabs>
              <w:snapToGrid w:val="0"/>
              <w:spacing w:line="276" w:lineRule="auto"/>
              <w:ind w:firstLine="480" w:firstLineChars="2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7．</w:t>
            </w:r>
            <w:r>
              <w:rPr>
                <w:rFonts w:hint="eastAsia" w:ascii="宋体" w:hAnsi="宋体"/>
                <w:color w:val="000000"/>
                <w:sz w:val="24"/>
              </w:rPr>
              <w:t>杨彪：“</w:t>
            </w:r>
            <w:r>
              <w:rPr>
                <w:rFonts w:ascii="宋体" w:hAnsi="宋体"/>
                <w:color w:val="000000"/>
                <w:sz w:val="24"/>
              </w:rPr>
              <w:t>论侵权责任法对产品损害预防体系的改造</w:t>
            </w:r>
            <w:r>
              <w:rPr>
                <w:rFonts w:hint="eastAsia" w:ascii="宋体" w:hAnsi="宋体"/>
                <w:color w:val="000000"/>
                <w:sz w:val="24"/>
              </w:rPr>
              <w:t>——</w:t>
            </w:r>
            <w:r>
              <w:rPr>
                <w:rFonts w:ascii="宋体" w:hAnsi="宋体"/>
                <w:color w:val="000000"/>
                <w:sz w:val="24"/>
              </w:rPr>
              <w:t>基于产品非损害赔偿请求权的确立</w:t>
            </w:r>
            <w:r>
              <w:rPr>
                <w:rFonts w:hint="eastAsia" w:ascii="宋体" w:hAnsi="宋体"/>
                <w:color w:val="000000"/>
                <w:sz w:val="24"/>
              </w:rPr>
              <w:t>”</w:t>
            </w:r>
            <w:r>
              <w:rPr>
                <w:rFonts w:ascii="宋体" w:hAnsi="宋体"/>
                <w:color w:val="000000"/>
                <w:sz w:val="24"/>
              </w:rPr>
              <w:t>，《法商研究》2011年第3期</w:t>
            </w:r>
            <w:r>
              <w:rPr>
                <w:rFonts w:hint="eastAsia" w:ascii="宋体" w:hAnsi="宋体"/>
                <w:color w:val="000000"/>
                <w:sz w:val="24"/>
              </w:rPr>
              <w:t>，</w:t>
            </w:r>
            <w:r>
              <w:rPr>
                <w:rFonts w:ascii="宋体" w:hAnsi="宋体"/>
                <w:color w:val="000000"/>
                <w:sz w:val="24"/>
              </w:rPr>
              <w:t>2</w:t>
            </w:r>
            <w:r>
              <w:rPr>
                <w:rFonts w:hint="eastAsia" w:ascii="宋体" w:hAnsi="宋体"/>
                <w:color w:val="000000"/>
                <w:sz w:val="24"/>
              </w:rPr>
              <w:t>万字。</w:t>
            </w:r>
          </w:p>
          <w:p>
            <w:pPr>
              <w:tabs>
                <w:tab w:val="left" w:pos="4185"/>
              </w:tabs>
              <w:snapToGrid w:val="0"/>
              <w:spacing w:line="276" w:lineRule="auto"/>
              <w:ind w:firstLine="480" w:firstLineChars="2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8．</w:t>
            </w:r>
            <w:r>
              <w:rPr>
                <w:rFonts w:hint="eastAsia" w:ascii="宋体" w:hAnsi="宋体"/>
                <w:color w:val="000000"/>
                <w:sz w:val="24"/>
              </w:rPr>
              <w:t>杨彪：“</w:t>
            </w:r>
            <w:r>
              <w:rPr>
                <w:rFonts w:ascii="宋体" w:hAnsi="宋体"/>
                <w:color w:val="000000"/>
                <w:sz w:val="24"/>
              </w:rPr>
              <w:t>非损害赔偿侵权责任方式的法理与实践</w:t>
            </w:r>
            <w:r>
              <w:rPr>
                <w:rFonts w:hint="eastAsia" w:ascii="宋体" w:hAnsi="宋体"/>
                <w:color w:val="000000"/>
                <w:sz w:val="24"/>
              </w:rPr>
              <w:t>”</w:t>
            </w:r>
            <w:r>
              <w:rPr>
                <w:rFonts w:ascii="宋体" w:hAnsi="宋体"/>
                <w:color w:val="000000"/>
                <w:sz w:val="24"/>
              </w:rPr>
              <w:t>，《法制与社会发展》2011年第3期</w:t>
            </w:r>
            <w:r>
              <w:rPr>
                <w:rFonts w:hint="eastAsia" w:ascii="宋体" w:hAnsi="宋体"/>
                <w:color w:val="000000"/>
                <w:sz w:val="24"/>
              </w:rPr>
              <w:t>，2</w:t>
            </w:r>
            <w:r>
              <w:rPr>
                <w:rFonts w:ascii="宋体" w:hAnsi="宋体"/>
                <w:color w:val="000000"/>
                <w:sz w:val="24"/>
              </w:rPr>
              <w:t>.9</w:t>
            </w:r>
            <w:r>
              <w:rPr>
                <w:rFonts w:hint="eastAsia" w:ascii="宋体" w:hAnsi="宋体"/>
                <w:color w:val="000000"/>
                <w:sz w:val="24"/>
              </w:rPr>
              <w:t>万字。</w:t>
            </w:r>
          </w:p>
          <w:p>
            <w:pPr>
              <w:tabs>
                <w:tab w:val="left" w:pos="4185"/>
              </w:tabs>
              <w:snapToGrid w:val="0"/>
              <w:spacing w:line="276" w:lineRule="auto"/>
              <w:ind w:firstLine="480" w:firstLineChars="2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9．</w:t>
            </w:r>
            <w:r>
              <w:rPr>
                <w:rFonts w:hint="eastAsia" w:ascii="宋体" w:hAnsi="宋体"/>
                <w:color w:val="000000"/>
                <w:sz w:val="24"/>
              </w:rPr>
              <w:t>杨彪：“</w:t>
            </w:r>
            <w:r>
              <w:rPr>
                <w:rFonts w:ascii="宋体" w:hAnsi="宋体"/>
                <w:color w:val="000000"/>
                <w:sz w:val="24"/>
              </w:rPr>
              <w:t>身份关系的现代性回归</w:t>
            </w:r>
            <w:r>
              <w:rPr>
                <w:rFonts w:hint="eastAsia" w:ascii="宋体" w:hAnsi="宋体"/>
                <w:color w:val="000000"/>
                <w:sz w:val="24"/>
              </w:rPr>
              <w:t>”</w:t>
            </w:r>
            <w:r>
              <w:rPr>
                <w:rFonts w:ascii="宋体" w:hAnsi="宋体"/>
                <w:color w:val="000000"/>
                <w:sz w:val="24"/>
              </w:rPr>
              <w:t>，《河南省政法管理干部学院学报》2010年第5期</w:t>
            </w:r>
            <w:r>
              <w:rPr>
                <w:rFonts w:hint="eastAsia" w:ascii="宋体" w:hAnsi="宋体"/>
                <w:color w:val="000000"/>
                <w:sz w:val="24"/>
              </w:rPr>
              <w:t>，2万字。</w:t>
            </w:r>
          </w:p>
          <w:p>
            <w:pPr>
              <w:tabs>
                <w:tab w:val="left" w:pos="4185"/>
              </w:tabs>
              <w:snapToGrid w:val="0"/>
              <w:spacing w:line="276" w:lineRule="auto"/>
              <w:ind w:firstLine="480" w:firstLineChars="2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10．</w:t>
            </w:r>
            <w:r>
              <w:rPr>
                <w:rFonts w:hint="eastAsia" w:ascii="宋体" w:hAnsi="宋体"/>
                <w:color w:val="000000"/>
                <w:sz w:val="24"/>
              </w:rPr>
              <w:t>杨彪：“《</w:t>
            </w:r>
            <w:r>
              <w:rPr>
                <w:rFonts w:ascii="宋体" w:hAnsi="宋体"/>
                <w:color w:val="000000"/>
                <w:sz w:val="24"/>
              </w:rPr>
              <w:t>侵权责任法</w:t>
            </w:r>
            <w:r>
              <w:rPr>
                <w:rFonts w:hint="eastAsia" w:ascii="宋体" w:hAnsi="宋体"/>
                <w:color w:val="000000"/>
                <w:sz w:val="24"/>
              </w:rPr>
              <w:t>》</w:t>
            </w:r>
            <w:r>
              <w:rPr>
                <w:rFonts w:ascii="宋体" w:hAnsi="宋体"/>
                <w:color w:val="000000"/>
                <w:sz w:val="24"/>
              </w:rPr>
              <w:t>中物件致害责任的体系解释与结构分析</w:t>
            </w:r>
            <w:r>
              <w:rPr>
                <w:rFonts w:hint="eastAsia" w:ascii="宋体" w:hAnsi="宋体"/>
                <w:color w:val="000000"/>
                <w:sz w:val="24"/>
              </w:rPr>
              <w:t>”</w:t>
            </w:r>
            <w:r>
              <w:rPr>
                <w:rFonts w:ascii="宋体" w:hAnsi="宋体"/>
                <w:color w:val="000000"/>
                <w:sz w:val="24"/>
              </w:rPr>
              <w:t>，《法学杂志》2010年第3期</w:t>
            </w:r>
            <w:r>
              <w:rPr>
                <w:rFonts w:hint="eastAsia" w:ascii="宋体" w:hAnsi="宋体"/>
                <w:color w:val="000000"/>
                <w:sz w:val="24"/>
              </w:rPr>
              <w:t>，1</w:t>
            </w:r>
            <w:r>
              <w:rPr>
                <w:rFonts w:ascii="宋体" w:hAnsi="宋体"/>
                <w:color w:val="000000"/>
                <w:sz w:val="24"/>
              </w:rPr>
              <w:t>.2</w:t>
            </w:r>
            <w:r>
              <w:rPr>
                <w:rFonts w:hint="eastAsia" w:ascii="宋体" w:hAnsi="宋体"/>
                <w:color w:val="000000"/>
                <w:sz w:val="24"/>
              </w:rPr>
              <w:t>万字。</w:t>
            </w:r>
          </w:p>
          <w:p>
            <w:pPr>
              <w:tabs>
                <w:tab w:val="left" w:pos="4185"/>
              </w:tabs>
              <w:snapToGrid w:val="0"/>
              <w:spacing w:line="276" w:lineRule="auto"/>
              <w:ind w:firstLine="480" w:firstLineChars="2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11．</w:t>
            </w:r>
            <w:r>
              <w:rPr>
                <w:rFonts w:hint="eastAsia" w:ascii="宋体" w:hAnsi="宋体"/>
                <w:color w:val="000000"/>
                <w:sz w:val="24"/>
              </w:rPr>
              <w:t>杨彪：“</w:t>
            </w:r>
            <w:r>
              <w:rPr>
                <w:rFonts w:ascii="宋体" w:hAnsi="宋体"/>
                <w:color w:val="000000"/>
                <w:sz w:val="24"/>
              </w:rPr>
              <w:t>受益型侵权行为研究</w:t>
            </w:r>
            <w:r>
              <w:rPr>
                <w:rFonts w:hint="eastAsia" w:ascii="宋体" w:hAnsi="宋体"/>
                <w:color w:val="000000"/>
                <w:sz w:val="24"/>
              </w:rPr>
              <w:t>——</w:t>
            </w:r>
            <w:r>
              <w:rPr>
                <w:rFonts w:ascii="宋体" w:hAnsi="宋体"/>
                <w:color w:val="000000"/>
                <w:sz w:val="24"/>
              </w:rPr>
              <w:t>兼论损害赔偿法的晚近发展</w:t>
            </w:r>
            <w:r>
              <w:rPr>
                <w:rFonts w:hint="eastAsia" w:ascii="宋体" w:hAnsi="宋体"/>
                <w:color w:val="000000"/>
                <w:sz w:val="24"/>
              </w:rPr>
              <w:t>”</w:t>
            </w:r>
            <w:r>
              <w:rPr>
                <w:rFonts w:ascii="宋体" w:hAnsi="宋体"/>
                <w:color w:val="000000"/>
                <w:sz w:val="24"/>
              </w:rPr>
              <w:t>，《法商研究》2009年第5期，《人大复印资料（民商法学）》2010年第1期转载</w:t>
            </w:r>
            <w:r>
              <w:rPr>
                <w:rFonts w:hint="eastAsia" w:ascii="宋体" w:hAnsi="宋体"/>
                <w:color w:val="000000"/>
                <w:sz w:val="24"/>
              </w:rPr>
              <w:t>，1</w:t>
            </w:r>
            <w:r>
              <w:rPr>
                <w:rFonts w:ascii="宋体" w:hAnsi="宋体"/>
                <w:color w:val="000000"/>
                <w:sz w:val="24"/>
              </w:rPr>
              <w:t>.9</w:t>
            </w:r>
            <w:r>
              <w:rPr>
                <w:rFonts w:hint="eastAsia" w:ascii="宋体" w:hAnsi="宋体"/>
                <w:color w:val="000000"/>
                <w:sz w:val="24"/>
              </w:rPr>
              <w:t>万字。</w:t>
            </w:r>
          </w:p>
          <w:p>
            <w:pPr>
              <w:tabs>
                <w:tab w:val="left" w:pos="4185"/>
              </w:tabs>
              <w:snapToGrid w:val="0"/>
              <w:spacing w:line="276" w:lineRule="auto"/>
              <w:ind w:firstLine="480" w:firstLineChars="2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12．</w:t>
            </w:r>
            <w:r>
              <w:rPr>
                <w:rFonts w:hint="eastAsia" w:ascii="宋体" w:hAnsi="宋体"/>
                <w:color w:val="000000"/>
                <w:sz w:val="24"/>
              </w:rPr>
              <w:t>杨彪：“</w:t>
            </w:r>
            <w:r>
              <w:rPr>
                <w:rFonts w:ascii="宋体" w:hAnsi="宋体"/>
                <w:color w:val="000000"/>
                <w:sz w:val="24"/>
              </w:rPr>
              <w:t>论恢复原状独立性之否定</w:t>
            </w:r>
            <w:r>
              <w:rPr>
                <w:rFonts w:hint="eastAsia" w:ascii="宋体" w:hAnsi="宋体"/>
                <w:color w:val="000000"/>
                <w:sz w:val="24"/>
              </w:rPr>
              <w:t>——</w:t>
            </w:r>
            <w:r>
              <w:rPr>
                <w:rFonts w:ascii="宋体" w:hAnsi="宋体"/>
                <w:color w:val="000000"/>
                <w:sz w:val="24"/>
              </w:rPr>
              <w:t>兼及我国民事责任体系之重构</w:t>
            </w:r>
            <w:r>
              <w:rPr>
                <w:rFonts w:hint="eastAsia" w:ascii="宋体" w:hAnsi="宋体"/>
                <w:color w:val="000000"/>
                <w:sz w:val="24"/>
              </w:rPr>
              <w:t>”</w:t>
            </w:r>
            <w:r>
              <w:rPr>
                <w:rFonts w:ascii="宋体" w:hAnsi="宋体"/>
                <w:color w:val="000000"/>
                <w:sz w:val="24"/>
              </w:rPr>
              <w:t>，《法学论坛》2009年第5期</w:t>
            </w:r>
            <w:r>
              <w:rPr>
                <w:rFonts w:hint="eastAsia" w:ascii="宋体" w:hAnsi="宋体"/>
                <w:color w:val="000000"/>
                <w:sz w:val="24"/>
              </w:rPr>
              <w:t>，1</w:t>
            </w:r>
            <w:r>
              <w:rPr>
                <w:rFonts w:ascii="宋体" w:hAnsi="宋体"/>
                <w:color w:val="000000"/>
                <w:sz w:val="24"/>
              </w:rPr>
              <w:t>.1</w:t>
            </w:r>
            <w:r>
              <w:rPr>
                <w:rFonts w:hint="eastAsia" w:ascii="宋体" w:hAnsi="宋体"/>
                <w:color w:val="000000"/>
                <w:sz w:val="24"/>
              </w:rPr>
              <w:t>万字。</w:t>
            </w:r>
          </w:p>
          <w:p>
            <w:pPr>
              <w:tabs>
                <w:tab w:val="left" w:pos="4185"/>
              </w:tabs>
              <w:snapToGrid w:val="0"/>
              <w:spacing w:line="276" w:lineRule="auto"/>
              <w:ind w:firstLine="480" w:firstLineChars="2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13．</w:t>
            </w:r>
            <w:r>
              <w:rPr>
                <w:rFonts w:hint="eastAsia" w:ascii="宋体" w:hAnsi="宋体"/>
                <w:color w:val="000000"/>
                <w:sz w:val="24"/>
              </w:rPr>
              <w:t>杨彪：“</w:t>
            </w:r>
            <w:r>
              <w:rPr>
                <w:rFonts w:ascii="宋体" w:hAnsi="宋体"/>
                <w:color w:val="000000"/>
                <w:sz w:val="24"/>
              </w:rPr>
              <w:t>可得利益损害赔偿的变迁与展望</w:t>
            </w:r>
            <w:r>
              <w:rPr>
                <w:rFonts w:hint="eastAsia" w:ascii="宋体" w:hAnsi="宋体"/>
                <w:color w:val="000000"/>
                <w:sz w:val="24"/>
              </w:rPr>
              <w:t>”</w:t>
            </w:r>
            <w:r>
              <w:rPr>
                <w:rFonts w:ascii="宋体" w:hAnsi="宋体"/>
                <w:color w:val="000000"/>
                <w:sz w:val="24"/>
              </w:rPr>
              <w:t>，《北方法学》2009年第6期</w:t>
            </w:r>
            <w:r>
              <w:rPr>
                <w:rFonts w:hint="eastAsia" w:ascii="宋体" w:hAnsi="宋体"/>
                <w:color w:val="000000"/>
                <w:sz w:val="24"/>
              </w:rPr>
              <w:t>，1</w:t>
            </w:r>
            <w:r>
              <w:rPr>
                <w:rFonts w:ascii="宋体" w:hAnsi="宋体"/>
                <w:color w:val="000000"/>
                <w:sz w:val="24"/>
              </w:rPr>
              <w:t>.1</w:t>
            </w:r>
            <w:r>
              <w:rPr>
                <w:rFonts w:hint="eastAsia" w:ascii="宋体" w:hAnsi="宋体"/>
                <w:color w:val="000000"/>
                <w:sz w:val="24"/>
              </w:rPr>
              <w:t>万字。</w:t>
            </w:r>
          </w:p>
          <w:p>
            <w:pPr>
              <w:tabs>
                <w:tab w:val="left" w:pos="4185"/>
              </w:tabs>
              <w:snapToGrid w:val="0"/>
              <w:spacing w:line="276" w:lineRule="auto"/>
              <w:ind w:firstLine="480" w:firstLineChars="2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14．</w:t>
            </w:r>
            <w:r>
              <w:rPr>
                <w:rFonts w:hint="eastAsia" w:ascii="宋体" w:hAnsi="宋体"/>
                <w:color w:val="000000"/>
                <w:sz w:val="24"/>
              </w:rPr>
              <w:t>杨立新、杨彪：“</w:t>
            </w:r>
            <w:r>
              <w:rPr>
                <w:rFonts w:ascii="宋体" w:hAnsi="宋体"/>
                <w:color w:val="000000"/>
                <w:sz w:val="24"/>
              </w:rPr>
              <w:t>侵权法中的可救济性损害理论</w:t>
            </w:r>
            <w:r>
              <w:rPr>
                <w:rFonts w:hint="eastAsia" w:ascii="宋体" w:hAnsi="宋体"/>
                <w:color w:val="000000"/>
                <w:sz w:val="24"/>
              </w:rPr>
              <w:t>”</w:t>
            </w:r>
            <w:r>
              <w:rPr>
                <w:rFonts w:ascii="宋体" w:hAnsi="宋体"/>
                <w:color w:val="000000"/>
                <w:sz w:val="24"/>
              </w:rPr>
              <w:t>，《政治与法律》2007年第6期</w:t>
            </w:r>
            <w:r>
              <w:rPr>
                <w:rFonts w:hint="eastAsia" w:ascii="宋体" w:hAnsi="宋体"/>
                <w:color w:val="000000"/>
                <w:sz w:val="24"/>
              </w:rPr>
              <w:t>（第二作者），1</w:t>
            </w:r>
            <w:r>
              <w:rPr>
                <w:rFonts w:ascii="宋体" w:hAnsi="宋体"/>
                <w:color w:val="000000"/>
                <w:sz w:val="24"/>
              </w:rPr>
              <w:t>.7</w:t>
            </w:r>
            <w:r>
              <w:rPr>
                <w:rFonts w:hint="eastAsia" w:ascii="宋体" w:hAnsi="宋体"/>
                <w:color w:val="000000"/>
                <w:sz w:val="24"/>
              </w:rPr>
              <w:t>万字。</w:t>
            </w:r>
          </w:p>
          <w:p>
            <w:pPr>
              <w:tabs>
                <w:tab w:val="left" w:pos="4185"/>
              </w:tabs>
              <w:snapToGrid w:val="0"/>
              <w:spacing w:line="276" w:lineRule="auto"/>
              <w:ind w:firstLine="480" w:firstLineChars="2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15．</w:t>
            </w:r>
            <w:r>
              <w:rPr>
                <w:rFonts w:hint="eastAsia" w:ascii="宋体" w:hAnsi="宋体"/>
                <w:color w:val="000000"/>
                <w:sz w:val="24"/>
              </w:rPr>
              <w:t>杨彪：“</w:t>
            </w:r>
            <w:r>
              <w:rPr>
                <w:rFonts w:ascii="宋体" w:hAnsi="宋体"/>
                <w:color w:val="000000"/>
                <w:sz w:val="24"/>
              </w:rPr>
              <w:t>侵权行为法中的诚实信用原则研究</w:t>
            </w:r>
            <w:r>
              <w:rPr>
                <w:rFonts w:hint="eastAsia" w:ascii="宋体" w:hAnsi="宋体"/>
                <w:color w:val="000000"/>
                <w:sz w:val="24"/>
              </w:rPr>
              <w:t>”</w:t>
            </w:r>
            <w:r>
              <w:rPr>
                <w:rFonts w:ascii="宋体" w:hAnsi="宋体"/>
                <w:color w:val="000000"/>
                <w:sz w:val="24"/>
              </w:rPr>
              <w:t>，《环球法律评论》2007年第4期，《人大复印资料（民商法学）》2007年第11期转载</w:t>
            </w:r>
            <w:r>
              <w:rPr>
                <w:rFonts w:hint="eastAsia" w:ascii="宋体" w:hAnsi="宋体"/>
                <w:color w:val="000000"/>
                <w:sz w:val="24"/>
              </w:rPr>
              <w:t>，2</w:t>
            </w:r>
            <w:r>
              <w:rPr>
                <w:rFonts w:ascii="宋体" w:hAnsi="宋体"/>
                <w:color w:val="000000"/>
                <w:sz w:val="24"/>
              </w:rPr>
              <w:t>.6</w:t>
            </w:r>
            <w:r>
              <w:rPr>
                <w:rFonts w:hint="eastAsia" w:ascii="宋体" w:hAnsi="宋体"/>
                <w:color w:val="000000"/>
                <w:sz w:val="24"/>
              </w:rPr>
              <w:t>万字。</w:t>
            </w:r>
          </w:p>
          <w:p>
            <w:pPr>
              <w:tabs>
                <w:tab w:val="left" w:pos="4185"/>
              </w:tabs>
              <w:snapToGrid w:val="0"/>
              <w:spacing w:line="276" w:lineRule="auto"/>
              <w:ind w:firstLine="480" w:firstLineChars="2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16．</w:t>
            </w:r>
            <w:r>
              <w:rPr>
                <w:rFonts w:hint="eastAsia" w:ascii="宋体" w:hAnsi="宋体"/>
                <w:color w:val="000000"/>
                <w:sz w:val="24"/>
              </w:rPr>
              <w:t>杨彪：“</w:t>
            </w:r>
            <w:r>
              <w:rPr>
                <w:rFonts w:ascii="宋体" w:hAnsi="宋体"/>
                <w:color w:val="000000"/>
                <w:sz w:val="24"/>
              </w:rPr>
              <w:t>中国司法改革之挑战、意蕴及反思</w:t>
            </w:r>
            <w:r>
              <w:rPr>
                <w:rFonts w:hint="eastAsia" w:ascii="宋体" w:hAnsi="宋体"/>
                <w:color w:val="000000"/>
                <w:sz w:val="24"/>
              </w:rPr>
              <w:t>”</w:t>
            </w:r>
            <w:r>
              <w:rPr>
                <w:rFonts w:ascii="宋体" w:hAnsi="宋体"/>
                <w:color w:val="000000"/>
                <w:sz w:val="24"/>
              </w:rPr>
              <w:t>，《法律适用》2006年第8期</w:t>
            </w:r>
            <w:r>
              <w:rPr>
                <w:rFonts w:hint="eastAsia" w:ascii="宋体" w:hAnsi="宋体"/>
                <w:color w:val="000000"/>
                <w:sz w:val="24"/>
              </w:rPr>
              <w:t>，1.</w:t>
            </w:r>
            <w:r>
              <w:rPr>
                <w:rFonts w:ascii="宋体" w:hAnsi="宋体"/>
                <w:color w:val="000000"/>
                <w:sz w:val="24"/>
              </w:rPr>
              <w:t>3</w:t>
            </w:r>
            <w:r>
              <w:rPr>
                <w:rFonts w:hint="eastAsia" w:ascii="宋体" w:hAnsi="宋体"/>
                <w:color w:val="000000"/>
                <w:sz w:val="24"/>
              </w:rPr>
              <w:t>万字。</w:t>
            </w:r>
          </w:p>
          <w:p>
            <w:pPr>
              <w:tabs>
                <w:tab w:val="left" w:pos="4185"/>
              </w:tabs>
              <w:snapToGrid w:val="0"/>
              <w:ind w:firstLine="480" w:firstLineChars="200"/>
              <w:jc w:val="left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17．</w:t>
            </w:r>
            <w:r>
              <w:rPr>
                <w:rFonts w:hint="eastAsia" w:ascii="宋体" w:hAnsi="宋体"/>
                <w:color w:val="000000"/>
                <w:sz w:val="24"/>
              </w:rPr>
              <w:t>杨彪：“</w:t>
            </w:r>
            <w:r>
              <w:rPr>
                <w:rFonts w:ascii="宋体" w:hAnsi="宋体"/>
                <w:color w:val="000000"/>
                <w:sz w:val="24"/>
              </w:rPr>
              <w:t>律师专家责任认定的若干问题</w:t>
            </w:r>
            <w:r>
              <w:rPr>
                <w:rFonts w:hint="eastAsia" w:ascii="宋体" w:hAnsi="宋体"/>
                <w:color w:val="000000"/>
                <w:sz w:val="24"/>
              </w:rPr>
              <w:t>”</w:t>
            </w:r>
            <w:r>
              <w:rPr>
                <w:rFonts w:ascii="宋体" w:hAnsi="宋体"/>
                <w:color w:val="000000"/>
                <w:sz w:val="24"/>
              </w:rPr>
              <w:t>，《法学》2006年第4期</w:t>
            </w:r>
            <w:r>
              <w:rPr>
                <w:rFonts w:hint="eastAsia" w:ascii="宋体" w:hAnsi="宋体"/>
                <w:color w:val="000000"/>
                <w:sz w:val="24"/>
              </w:rPr>
              <w:t>，0</w:t>
            </w:r>
            <w:r>
              <w:rPr>
                <w:rFonts w:ascii="宋体" w:hAnsi="宋体"/>
                <w:color w:val="000000"/>
                <w:sz w:val="24"/>
              </w:rPr>
              <w:t>.9</w:t>
            </w:r>
            <w:r>
              <w:rPr>
                <w:rFonts w:hint="eastAsia" w:ascii="宋体" w:hAnsi="宋体"/>
                <w:color w:val="000000"/>
                <w:sz w:val="24"/>
              </w:rPr>
              <w:t>万字。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2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b/>
                <w:kern w:val="0"/>
                <w:sz w:val="30"/>
                <w:szCs w:val="30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cs="Arial"/>
                <w:b/>
                <w:kern w:val="0"/>
                <w:sz w:val="30"/>
                <w:szCs w:val="30"/>
              </w:rPr>
              <w:t>在法学教育方面</w:t>
            </w:r>
            <w:r>
              <w:rPr>
                <w:rFonts w:cs="Arial"/>
                <w:b/>
                <w:kern w:val="0"/>
                <w:sz w:val="30"/>
                <w:szCs w:val="30"/>
              </w:rPr>
              <w:t>的贡献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（如编写重点教材、主讲精品课程、在法学教育方面获得的重要荣誉表彰等。）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spacing w:line="276" w:lineRule="auto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候选人始终围绕中山大学“德才兼备、领袖气质、家国情怀”的人才培养目标，深入研究部新时期法学教育的新要求和新规律，寻找合乎法学内在本质又有鲜明的中大特色的法学教育模式，积极参与创新教学实验，探索创新课堂教学方式和师生互动模式，将法学理论教育与实践教育有机结合在一起，取得良好的教学效果。</w:t>
            </w:r>
          </w:p>
          <w:p>
            <w:pPr>
              <w:tabs>
                <w:tab w:val="left" w:pos="4185"/>
              </w:tabs>
              <w:snapToGrid w:val="0"/>
              <w:spacing w:line="276" w:lineRule="auto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在探索法学实践教学方面</w:t>
            </w:r>
            <w:r>
              <w:rPr>
                <w:rFonts w:hint="eastAsia" w:ascii="宋体" w:hAnsi="宋体"/>
                <w:color w:val="000000"/>
                <w:sz w:val="24"/>
              </w:rPr>
              <w:t>，</w:t>
            </w:r>
            <w:r>
              <w:rPr>
                <w:rFonts w:ascii="宋体" w:hAnsi="宋体"/>
                <w:color w:val="000000"/>
                <w:sz w:val="24"/>
              </w:rPr>
              <w:t>候选人依托中山大学法学</w:t>
            </w:r>
            <w:r>
              <w:rPr>
                <w:rFonts w:hint="eastAsia" w:ascii="宋体" w:hAnsi="宋体"/>
                <w:color w:val="000000"/>
                <w:sz w:val="24"/>
              </w:rPr>
              <w:t>实验</w:t>
            </w:r>
            <w:r>
              <w:rPr>
                <w:rFonts w:ascii="宋体" w:hAnsi="宋体"/>
                <w:color w:val="000000"/>
                <w:sz w:val="24"/>
              </w:rPr>
              <w:t>教学示范中心</w:t>
            </w:r>
            <w:r>
              <w:rPr>
                <w:rFonts w:hint="eastAsia" w:ascii="宋体" w:hAnsi="宋体"/>
                <w:color w:val="000000"/>
                <w:sz w:val="24"/>
              </w:rPr>
              <w:t>，该教学中心是</w:t>
            </w:r>
            <w:r>
              <w:rPr>
                <w:rFonts w:ascii="宋体" w:hAnsi="宋体"/>
                <w:color w:val="000000"/>
                <w:sz w:val="24"/>
              </w:rPr>
              <w:t>华南地区首个法学国家级实验教学示范中心、教育部实践教育基地、教育部应用型复合型卓越法律人才教育培养基地，是教育部法学专业综合改革试点单位</w:t>
            </w:r>
            <w:r>
              <w:rPr>
                <w:rFonts w:hint="eastAsia" w:ascii="宋体" w:hAnsi="宋体"/>
                <w:color w:val="000000"/>
                <w:sz w:val="24"/>
              </w:rPr>
              <w:t>，协助学院</w:t>
            </w:r>
            <w:r>
              <w:rPr>
                <w:rFonts w:ascii="宋体" w:hAnsi="宋体"/>
                <w:color w:val="000000"/>
                <w:sz w:val="24"/>
              </w:rPr>
              <w:t>着力</w:t>
            </w:r>
            <w:r>
              <w:rPr>
                <w:rFonts w:hint="eastAsia" w:ascii="宋体" w:hAnsi="宋体"/>
                <w:color w:val="000000"/>
                <w:sz w:val="24"/>
              </w:rPr>
              <w:t>创新卓越法律人才的培养机制，通过</w:t>
            </w:r>
            <w:r>
              <w:rPr>
                <w:rFonts w:ascii="宋体" w:hAnsi="宋体"/>
                <w:color w:val="000000"/>
                <w:sz w:val="24"/>
              </w:rPr>
              <w:t>首创</w:t>
            </w:r>
            <w:r>
              <w:rPr>
                <w:rFonts w:hint="eastAsia" w:ascii="宋体" w:hAnsi="宋体"/>
                <w:color w:val="000000"/>
                <w:sz w:val="24"/>
              </w:rPr>
              <w:t>实践</w:t>
            </w:r>
            <w:r>
              <w:rPr>
                <w:rFonts w:ascii="宋体" w:hAnsi="宋体"/>
                <w:color w:val="000000"/>
                <w:sz w:val="24"/>
              </w:rPr>
              <w:t>教学的全国示范法院，</w:t>
            </w:r>
            <w:r>
              <w:rPr>
                <w:rFonts w:hint="eastAsia" w:ascii="宋体" w:hAnsi="宋体"/>
                <w:color w:val="000000"/>
                <w:sz w:val="24"/>
              </w:rPr>
              <w:t>建立</w:t>
            </w:r>
            <w:r>
              <w:rPr>
                <w:rFonts w:ascii="宋体" w:hAnsi="宋体"/>
                <w:color w:val="000000"/>
                <w:sz w:val="24"/>
              </w:rPr>
              <w:t>法律博士联合培养机制</w:t>
            </w:r>
            <w:r>
              <w:rPr>
                <w:rFonts w:hint="eastAsia" w:ascii="宋体" w:hAnsi="宋体"/>
                <w:color w:val="000000"/>
                <w:sz w:val="24"/>
              </w:rPr>
              <w:t>以及成立中英</w:t>
            </w:r>
            <w:r>
              <w:rPr>
                <w:rFonts w:ascii="宋体" w:hAnsi="宋体"/>
                <w:color w:val="000000"/>
                <w:sz w:val="24"/>
              </w:rPr>
              <w:t>国际海事法学院等全面提升法律人才的培养质量，</w:t>
            </w:r>
            <w:r>
              <w:rPr>
                <w:rFonts w:hint="eastAsia" w:ascii="宋体" w:hAnsi="宋体"/>
                <w:color w:val="000000"/>
                <w:sz w:val="24"/>
              </w:rPr>
              <w:t>推动</w:t>
            </w:r>
            <w:r>
              <w:rPr>
                <w:rFonts w:ascii="宋体" w:hAnsi="宋体"/>
                <w:color w:val="000000"/>
                <w:sz w:val="24"/>
              </w:rPr>
              <w:t>法学学科的建设和发展</w:t>
            </w:r>
            <w:r>
              <w:rPr>
                <w:rFonts w:hint="eastAsia" w:ascii="宋体" w:hAnsi="宋体"/>
                <w:color w:val="000000"/>
                <w:sz w:val="24"/>
              </w:rPr>
              <w:t>。</w:t>
            </w:r>
            <w:r>
              <w:rPr>
                <w:rFonts w:ascii="宋体" w:hAnsi="宋体"/>
                <w:color w:val="000000"/>
                <w:sz w:val="24"/>
              </w:rPr>
              <w:t>候选人作为团队核心成员和主要参与者</w:t>
            </w:r>
            <w:r>
              <w:rPr>
                <w:rFonts w:hint="eastAsia" w:ascii="宋体" w:hAnsi="宋体"/>
                <w:color w:val="000000"/>
                <w:sz w:val="24"/>
              </w:rPr>
              <w:t>，</w:t>
            </w:r>
            <w:r>
              <w:rPr>
                <w:rFonts w:ascii="宋体" w:hAnsi="宋体"/>
                <w:color w:val="000000"/>
                <w:sz w:val="24"/>
              </w:rPr>
              <w:t>结合民商法学的学科特点和教学规律</w:t>
            </w:r>
            <w:r>
              <w:rPr>
                <w:rFonts w:hint="eastAsia" w:ascii="宋体" w:hAnsi="宋体"/>
                <w:color w:val="000000"/>
                <w:sz w:val="24"/>
              </w:rPr>
              <w:t>，</w:t>
            </w:r>
            <w:r>
              <w:rPr>
                <w:rFonts w:ascii="宋体" w:hAnsi="宋体"/>
                <w:color w:val="000000"/>
                <w:sz w:val="24"/>
              </w:rPr>
              <w:t>参与了下列教学实践和教学改革</w:t>
            </w:r>
            <w:r>
              <w:rPr>
                <w:rFonts w:hint="eastAsia" w:ascii="宋体" w:hAnsi="宋体"/>
                <w:color w:val="000000"/>
                <w:sz w:val="24"/>
              </w:rPr>
              <w:t>：</w:t>
            </w:r>
          </w:p>
          <w:p>
            <w:pPr>
              <w:tabs>
                <w:tab w:val="left" w:pos="4185"/>
              </w:tabs>
              <w:snapToGrid w:val="0"/>
              <w:spacing w:line="276" w:lineRule="auto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一是参与将全国首创的实践教学示范法院项目做实。开拓实务教育新模式，与国内优秀律所合作首创示范法院，打造更具实操性、更为真实的模拟庭审，并作为专业选修课程正式纳入法学人才培养方案。</w:t>
            </w:r>
          </w:p>
          <w:p>
            <w:pPr>
              <w:tabs>
                <w:tab w:val="left" w:pos="4185"/>
              </w:tabs>
              <w:snapToGrid w:val="0"/>
              <w:spacing w:line="276" w:lineRule="auto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二</w:t>
            </w:r>
            <w:r>
              <w:rPr>
                <w:rFonts w:ascii="宋体" w:hAnsi="宋体"/>
                <w:color w:val="000000"/>
                <w:sz w:val="24"/>
              </w:rPr>
              <w:t>是注重</w:t>
            </w:r>
            <w:r>
              <w:rPr>
                <w:rFonts w:hint="eastAsia" w:ascii="宋体" w:hAnsi="宋体"/>
                <w:color w:val="000000"/>
                <w:sz w:val="24"/>
              </w:rPr>
              <w:t>实践课程和交叉学科的培养。候选人主持了法学院的法律实务课程，联系了大量合作的律所、法院、检察院、企业单位供学生们和实习单位进行双向选择。采用真实案件甚至是未决案件由律师带领学生进行全真诉讼，意在实现法学理论研究、法律教学与法律实务的充分结合，打造庭审程序、法庭辩论以及裁判文书制作的全国性示范平台，以及法学实践教育的示范性平台。</w:t>
            </w:r>
          </w:p>
          <w:p>
            <w:pPr>
              <w:tabs>
                <w:tab w:val="left" w:pos="4185"/>
              </w:tabs>
              <w:snapToGrid w:val="0"/>
              <w:spacing w:line="276" w:lineRule="auto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三是</w:t>
            </w:r>
            <w:r>
              <w:rPr>
                <w:rFonts w:hint="eastAsia" w:ascii="宋体" w:hAnsi="宋体"/>
                <w:color w:val="000000"/>
                <w:sz w:val="24"/>
              </w:rPr>
              <w:t>积极践行本科生全程导师制。每年都担任本科生导师，对在校本科生进行全程指导。</w:t>
            </w:r>
          </w:p>
          <w:p>
            <w:pPr>
              <w:tabs>
                <w:tab w:val="left" w:pos="4185"/>
              </w:tabs>
              <w:snapToGrid w:val="0"/>
              <w:spacing w:line="276" w:lineRule="auto"/>
              <w:ind w:firstLine="480" w:firstLineChars="200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此外</w:t>
            </w:r>
            <w:r>
              <w:rPr>
                <w:rFonts w:hint="eastAsia" w:ascii="宋体" w:hAnsi="宋体"/>
                <w:color w:val="000000"/>
                <w:sz w:val="24"/>
              </w:rPr>
              <w:t>，</w:t>
            </w:r>
            <w:r>
              <w:rPr>
                <w:rFonts w:ascii="宋体" w:hAnsi="宋体"/>
                <w:color w:val="000000"/>
                <w:sz w:val="24"/>
              </w:rPr>
              <w:t>候选人还作为骨干教师</w:t>
            </w:r>
            <w:r>
              <w:rPr>
                <w:rFonts w:hint="eastAsia" w:ascii="宋体" w:hAnsi="宋体"/>
                <w:color w:val="000000"/>
                <w:sz w:val="24"/>
              </w:rPr>
              <w:t>，</w:t>
            </w:r>
            <w:r>
              <w:rPr>
                <w:rFonts w:ascii="宋体" w:hAnsi="宋体"/>
                <w:color w:val="000000"/>
                <w:sz w:val="24"/>
              </w:rPr>
              <w:t>参与了</w:t>
            </w:r>
            <w:r>
              <w:rPr>
                <w:rFonts w:hint="eastAsia" w:ascii="宋体" w:hAnsi="宋体"/>
                <w:color w:val="000000"/>
                <w:sz w:val="24"/>
              </w:rPr>
              <w:t>筹建国家级虚拟仿真实验室（中山大学法治虚拟仿真实验室）工作。 该项目学校每年可投入</w:t>
            </w:r>
            <w:r>
              <w:rPr>
                <w:rFonts w:ascii="宋体" w:hAnsi="宋体"/>
                <w:color w:val="000000"/>
                <w:sz w:val="24"/>
              </w:rPr>
              <w:t>100</w:t>
            </w:r>
            <w:r>
              <w:rPr>
                <w:rFonts w:hint="eastAsia" w:ascii="宋体" w:hAnsi="宋体"/>
                <w:color w:val="000000"/>
                <w:sz w:val="24"/>
              </w:rPr>
              <w:t>万元左右，逐步运用计算机和网络技术，整合现有全校教师资源、实验教学设备、实习单位资源，通过计算机模拟人大政府法制机构、模拟公安局、模拟检察院、模拟法院、模拟监狱、模拟律师事务所、模拟社区矫正机构等法治主体的活动，同时实时与相关法治主体真实互动，形成虚实结合、校内校外协同的产、学、研“三位一体”的大型实验实训实习中心。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4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  <w:r>
              <w:rPr>
                <w:rFonts w:hint="eastAsia" w:cs="Arial"/>
                <w:b/>
                <w:kern w:val="0"/>
                <w:sz w:val="30"/>
                <w:szCs w:val="30"/>
              </w:rPr>
              <w:t>在法治宣传方面</w:t>
            </w:r>
            <w:r>
              <w:rPr>
                <w:rFonts w:cs="Arial"/>
                <w:b/>
                <w:kern w:val="0"/>
                <w:sz w:val="30"/>
                <w:szCs w:val="30"/>
              </w:rPr>
              <w:t>的贡献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（如担任法治宣讲活动主讲人、在媒体上发表法治宣传文章等。）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560" w:firstLineChars="200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1．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担任广州市“六五”普法讲师团成员；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560" w:firstLineChars="200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2．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受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>广州市司法局委托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起草“广州市法治宣传教育量化测评指标体系”（2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>014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年）；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560" w:firstLineChars="2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3．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在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>《人民法院报》2013年10月17日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发表法治宣传文章“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>探索普遍信任的社会治理之道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”。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hint="eastAsia" w:cs="Arial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2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b/>
                <w:kern w:val="0"/>
                <w:sz w:val="30"/>
                <w:szCs w:val="30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b/>
                <w:kern w:val="0"/>
                <w:sz w:val="30"/>
                <w:szCs w:val="30"/>
              </w:rPr>
            </w:pPr>
            <w:r>
              <w:rPr>
                <w:rFonts w:hint="eastAsia" w:cs="Arial"/>
                <w:b/>
                <w:kern w:val="0"/>
                <w:sz w:val="30"/>
                <w:szCs w:val="30"/>
              </w:rPr>
              <w:t>在法治实践方面</w:t>
            </w:r>
            <w:r>
              <w:rPr>
                <w:rFonts w:cs="Arial"/>
                <w:b/>
                <w:kern w:val="0"/>
                <w:sz w:val="30"/>
                <w:szCs w:val="30"/>
              </w:rPr>
              <w:t>的贡献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（如在实务部门挂职、参与重大案件论证、仲裁等。）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0" w:firstLineChars="200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4"/>
              </w:rPr>
              <w:t>1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>．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2015年3月至2016年2月，挂任广州市黄埔区人民法院院长助理（中央政法委、教育部“双千计划”挂职锻炼）；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560" w:firstLineChars="200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2．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2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>005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年7月至2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>008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年1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>0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月，任职于广东省高级人民法院民四庭，从事涉外涉港澳台民商事审判业务。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560" w:firstLineChars="200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3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>．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2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>015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年9月至今，担任珠海市仲裁委员会委员。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hint="eastAsia" w:cs="Arial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6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b/>
                <w:kern w:val="0"/>
                <w:sz w:val="30"/>
                <w:szCs w:val="30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b/>
                <w:kern w:val="0"/>
                <w:sz w:val="30"/>
                <w:szCs w:val="30"/>
              </w:rPr>
            </w:pPr>
            <w:r>
              <w:rPr>
                <w:rFonts w:cs="Arial"/>
                <w:b/>
                <w:kern w:val="0"/>
                <w:sz w:val="30"/>
                <w:szCs w:val="30"/>
              </w:rPr>
              <w:t>获得奖项</w:t>
            </w:r>
            <w:r>
              <w:rPr>
                <w:rFonts w:hint="eastAsia" w:cs="Arial"/>
                <w:b/>
                <w:kern w:val="0"/>
                <w:sz w:val="30"/>
                <w:szCs w:val="30"/>
              </w:rPr>
              <w:t>和表彰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hint="eastAsia" w:ascii="楷体" w:hAnsi="楷体" w:eastAsia="楷体" w:cs="Arial"/>
                <w:b/>
                <w:kern w:val="0"/>
                <w:sz w:val="24"/>
              </w:rPr>
            </w:pP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（请注明获得时间及等级）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spacing w:line="276" w:lineRule="auto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1． 2</w:t>
            </w:r>
            <w:r>
              <w:rPr>
                <w:rFonts w:ascii="宋体" w:hAnsi="宋体"/>
                <w:color w:val="000000"/>
                <w:sz w:val="24"/>
              </w:rPr>
              <w:t>019</w:t>
            </w:r>
            <w:r>
              <w:rPr>
                <w:rFonts w:hint="eastAsia" w:ascii="宋体" w:hAnsi="宋体"/>
                <w:color w:val="000000"/>
                <w:sz w:val="24"/>
              </w:rPr>
              <w:t>年：论文《司法认知偏差与量化裁判中的锚定效应》获广东省第八届哲学社会科学优秀成果奖二等奖，评奖单位：广东省人民政府</w:t>
            </w:r>
          </w:p>
          <w:p>
            <w:pPr>
              <w:tabs>
                <w:tab w:val="left" w:pos="4185"/>
              </w:tabs>
              <w:snapToGrid w:val="0"/>
              <w:spacing w:line="276" w:lineRule="auto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</w:t>
            </w:r>
            <w:r>
              <w:rPr>
                <w:rFonts w:hint="eastAsia" w:ascii="宋体" w:hAnsi="宋体"/>
                <w:color w:val="000000"/>
                <w:sz w:val="24"/>
              </w:rPr>
              <w:t>． 2015年：入选“</w:t>
            </w:r>
            <w:r>
              <w:rPr>
                <w:rFonts w:ascii="宋体" w:hAnsi="宋体"/>
                <w:color w:val="000000"/>
                <w:sz w:val="24"/>
              </w:rPr>
              <w:t>广东省培养高层次人才特殊支持计划</w:t>
            </w:r>
            <w:r>
              <w:rPr>
                <w:rFonts w:hint="eastAsia" w:ascii="宋体" w:hAnsi="宋体"/>
                <w:color w:val="000000"/>
                <w:sz w:val="24"/>
              </w:rPr>
              <w:t>”（2014年）青年文化英才（哲学社会科学研究界别），评奖单位：中共广东省委组织部、宣传部</w:t>
            </w:r>
          </w:p>
          <w:p>
            <w:pPr>
              <w:tabs>
                <w:tab w:val="left" w:pos="4185"/>
              </w:tabs>
              <w:snapToGrid w:val="0"/>
              <w:spacing w:line="276" w:lineRule="auto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</w:t>
            </w:r>
            <w:r>
              <w:rPr>
                <w:rFonts w:ascii="宋体" w:hAnsi="宋体"/>
                <w:color w:val="000000"/>
                <w:sz w:val="24"/>
              </w:rPr>
              <w:t>．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2014年：论文《侵权禁令与执法替代：风险社会公共治理的新思路》获第九届中国青年法学论坛“国家治理现代化与行政诉讼”主题征文活动一等奖，评奖单位：中国法学会</w:t>
            </w:r>
          </w:p>
          <w:p>
            <w:pPr>
              <w:tabs>
                <w:tab w:val="left" w:pos="4185"/>
              </w:tabs>
              <w:snapToGrid w:val="0"/>
              <w:spacing w:line="276" w:lineRule="auto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4．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</w:rPr>
              <w:t>2014年：论文《医疗专业性如何可能——医师责任与医院责任的比较分析》获</w:t>
            </w:r>
            <w:r>
              <w:rPr>
                <w:rFonts w:hint="eastAsia" w:ascii="宋体" w:hAnsi="宋体"/>
                <w:color w:val="000000"/>
                <w:sz w:val="24"/>
              </w:rPr>
              <w:t>“</w:t>
            </w:r>
            <w:r>
              <w:rPr>
                <w:rFonts w:ascii="宋体" w:hAnsi="宋体"/>
                <w:color w:val="000000"/>
                <w:sz w:val="24"/>
              </w:rPr>
              <w:t>广东省2010-2012年法学研究优秀成果奖</w:t>
            </w:r>
            <w:r>
              <w:rPr>
                <w:rFonts w:hint="eastAsia" w:ascii="宋体" w:hAnsi="宋体"/>
                <w:color w:val="000000"/>
                <w:sz w:val="24"/>
              </w:rPr>
              <w:t>”</w:t>
            </w:r>
            <w:r>
              <w:rPr>
                <w:rFonts w:ascii="宋体" w:hAnsi="宋体"/>
                <w:color w:val="000000"/>
                <w:sz w:val="24"/>
              </w:rPr>
              <w:t>论文类二等奖</w:t>
            </w:r>
            <w:r>
              <w:rPr>
                <w:rFonts w:hint="eastAsia" w:ascii="宋体" w:hAnsi="宋体"/>
                <w:color w:val="000000"/>
                <w:sz w:val="24"/>
              </w:rPr>
              <w:t>，</w:t>
            </w:r>
            <w:r>
              <w:rPr>
                <w:rFonts w:ascii="宋体" w:hAnsi="宋体"/>
                <w:color w:val="000000"/>
                <w:sz w:val="24"/>
              </w:rPr>
              <w:t>评奖单位：广东省法学会</w:t>
            </w:r>
          </w:p>
          <w:p>
            <w:pPr>
              <w:tabs>
                <w:tab w:val="left" w:pos="4185"/>
              </w:tabs>
              <w:snapToGrid w:val="0"/>
              <w:spacing w:line="276" w:lineRule="auto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5．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2014年：入选</w:t>
            </w:r>
            <w:r>
              <w:rPr>
                <w:rFonts w:ascii="宋体" w:hAnsi="宋体"/>
                <w:color w:val="000000"/>
                <w:sz w:val="24"/>
              </w:rPr>
              <w:t>广东省高等学校</w:t>
            </w:r>
            <w:r>
              <w:rPr>
                <w:rFonts w:hint="eastAsia" w:ascii="宋体" w:hAnsi="宋体"/>
                <w:color w:val="000000"/>
                <w:sz w:val="24"/>
              </w:rPr>
              <w:t>“</w:t>
            </w:r>
            <w:r>
              <w:rPr>
                <w:rFonts w:ascii="宋体" w:hAnsi="宋体"/>
                <w:color w:val="000000"/>
                <w:sz w:val="24"/>
              </w:rPr>
              <w:t>千百十</w:t>
            </w:r>
            <w:r>
              <w:rPr>
                <w:rFonts w:hint="eastAsia" w:ascii="宋体" w:hAnsi="宋体"/>
                <w:color w:val="000000"/>
                <w:sz w:val="24"/>
              </w:rPr>
              <w:t>人才培养</w:t>
            </w:r>
            <w:r>
              <w:rPr>
                <w:rFonts w:ascii="宋体" w:hAnsi="宋体"/>
                <w:color w:val="000000"/>
                <w:sz w:val="24"/>
              </w:rPr>
              <w:t>工程</w:t>
            </w:r>
            <w:r>
              <w:rPr>
                <w:rFonts w:hint="eastAsia" w:ascii="宋体" w:hAnsi="宋体"/>
                <w:color w:val="000000"/>
                <w:sz w:val="24"/>
              </w:rPr>
              <w:t>”</w:t>
            </w:r>
            <w:r>
              <w:rPr>
                <w:rFonts w:ascii="宋体" w:hAnsi="宋体"/>
                <w:color w:val="000000"/>
                <w:sz w:val="24"/>
              </w:rPr>
              <w:t>第七批继续培养对象</w:t>
            </w:r>
            <w:r>
              <w:rPr>
                <w:rFonts w:hint="eastAsia" w:ascii="宋体" w:hAnsi="宋体"/>
                <w:color w:val="000000"/>
                <w:sz w:val="24"/>
              </w:rPr>
              <w:t>，</w:t>
            </w:r>
            <w:r>
              <w:rPr>
                <w:rFonts w:ascii="宋体" w:hAnsi="宋体"/>
                <w:color w:val="000000"/>
                <w:sz w:val="24"/>
              </w:rPr>
              <w:t>评奖单位：广东省教育厅</w:t>
            </w:r>
          </w:p>
          <w:p>
            <w:pPr>
              <w:tabs>
                <w:tab w:val="left" w:pos="4185"/>
              </w:tabs>
              <w:snapToGrid w:val="0"/>
              <w:spacing w:line="276" w:lineRule="auto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6．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</w:rPr>
              <w:t>2013年：研究报告《广东数字出版产业知识产权法律保护机制研究》获第八届全国知识产权（专利）优秀调研报告暨优秀软科学研究成果评选三等奖</w:t>
            </w:r>
            <w:r>
              <w:rPr>
                <w:rFonts w:hint="eastAsia" w:ascii="宋体" w:hAnsi="宋体"/>
                <w:color w:val="000000"/>
                <w:sz w:val="24"/>
              </w:rPr>
              <w:t>，</w:t>
            </w:r>
            <w:r>
              <w:rPr>
                <w:rFonts w:ascii="宋体" w:hAnsi="宋体"/>
                <w:color w:val="000000"/>
                <w:sz w:val="24"/>
              </w:rPr>
              <w:t>评奖单位：国家知识产权局</w:t>
            </w:r>
          </w:p>
          <w:p>
            <w:pPr>
              <w:tabs>
                <w:tab w:val="left" w:pos="4185"/>
              </w:tabs>
              <w:snapToGrid w:val="0"/>
              <w:spacing w:line="276" w:lineRule="auto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7．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</w:rPr>
              <w:t>2012年：</w:t>
            </w:r>
            <w:r>
              <w:rPr>
                <w:rFonts w:hint="eastAsia" w:ascii="宋体" w:hAnsi="宋体"/>
                <w:color w:val="000000"/>
                <w:sz w:val="24"/>
              </w:rPr>
              <w:t>入选</w:t>
            </w:r>
            <w:r>
              <w:rPr>
                <w:rFonts w:ascii="宋体" w:hAnsi="宋体"/>
                <w:color w:val="000000"/>
                <w:sz w:val="24"/>
              </w:rPr>
              <w:t>广东省高等学校</w:t>
            </w:r>
            <w:r>
              <w:rPr>
                <w:rFonts w:hint="eastAsia" w:ascii="宋体" w:hAnsi="宋体"/>
                <w:color w:val="000000"/>
                <w:sz w:val="24"/>
              </w:rPr>
              <w:t>“</w:t>
            </w:r>
            <w:r>
              <w:rPr>
                <w:rFonts w:ascii="宋体" w:hAnsi="宋体"/>
                <w:color w:val="000000"/>
                <w:sz w:val="24"/>
              </w:rPr>
              <w:t>千百十</w:t>
            </w:r>
            <w:r>
              <w:rPr>
                <w:rFonts w:hint="eastAsia" w:ascii="宋体" w:hAnsi="宋体"/>
                <w:color w:val="000000"/>
                <w:sz w:val="24"/>
              </w:rPr>
              <w:t>人才培养</w:t>
            </w:r>
            <w:r>
              <w:rPr>
                <w:rFonts w:ascii="宋体" w:hAnsi="宋体"/>
                <w:color w:val="000000"/>
                <w:sz w:val="24"/>
              </w:rPr>
              <w:t>工程</w:t>
            </w:r>
            <w:r>
              <w:rPr>
                <w:rFonts w:hint="eastAsia" w:ascii="宋体" w:hAnsi="宋体"/>
                <w:color w:val="000000"/>
                <w:sz w:val="24"/>
              </w:rPr>
              <w:t>”</w:t>
            </w:r>
            <w:r>
              <w:rPr>
                <w:rFonts w:ascii="宋体" w:hAnsi="宋体"/>
                <w:color w:val="000000"/>
                <w:sz w:val="24"/>
              </w:rPr>
              <w:t>第七批培养对象</w:t>
            </w:r>
            <w:r>
              <w:rPr>
                <w:rFonts w:hint="eastAsia" w:ascii="宋体" w:hAnsi="宋体"/>
                <w:color w:val="000000"/>
                <w:sz w:val="24"/>
              </w:rPr>
              <w:t>，</w:t>
            </w:r>
            <w:r>
              <w:rPr>
                <w:rFonts w:ascii="宋体" w:hAnsi="宋体"/>
                <w:color w:val="000000"/>
                <w:sz w:val="24"/>
              </w:rPr>
              <w:t>评奖单位：广东省教育厅</w:t>
            </w:r>
          </w:p>
          <w:p>
            <w:pPr>
              <w:tabs>
                <w:tab w:val="left" w:pos="4185"/>
              </w:tabs>
              <w:snapToGrid w:val="0"/>
              <w:spacing w:line="276" w:lineRule="auto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8．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</w:rPr>
              <w:t>2010年：论文《受益型侵权行为研究》获第四届</w:t>
            </w:r>
            <w:r>
              <w:rPr>
                <w:rFonts w:hint="eastAsia" w:ascii="宋体" w:hAnsi="宋体"/>
                <w:color w:val="000000"/>
                <w:sz w:val="24"/>
              </w:rPr>
              <w:t>“</w:t>
            </w:r>
            <w:r>
              <w:rPr>
                <w:rFonts w:ascii="宋体" w:hAnsi="宋体"/>
                <w:color w:val="000000"/>
                <w:sz w:val="24"/>
              </w:rPr>
              <w:t>佟柔民商法发展基金青年优秀研究成果奖</w:t>
            </w:r>
            <w:r>
              <w:rPr>
                <w:rFonts w:hint="eastAsia" w:ascii="宋体" w:hAnsi="宋体"/>
                <w:color w:val="000000"/>
                <w:sz w:val="24"/>
              </w:rPr>
              <w:t>”，</w:t>
            </w:r>
            <w:r>
              <w:rPr>
                <w:rFonts w:ascii="宋体" w:hAnsi="宋体"/>
                <w:color w:val="000000"/>
                <w:sz w:val="24"/>
              </w:rPr>
              <w:t>评奖单位：中国法学会民法学研究会、佟柔民商法发展基金</w:t>
            </w:r>
          </w:p>
          <w:p>
            <w:pPr>
              <w:tabs>
                <w:tab w:val="left" w:pos="4185"/>
              </w:tabs>
              <w:snapToGrid w:val="0"/>
              <w:spacing w:line="276" w:lineRule="auto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9．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</w:rPr>
              <w:t>2010年：论文《名誉权救济的财产性逻辑及其理论证成》获2010年博鳌法学论坛暨第七届法官与学者对话民商法论坛</w:t>
            </w:r>
            <w:r>
              <w:rPr>
                <w:rFonts w:hint="eastAsia" w:ascii="宋体" w:hAnsi="宋体"/>
                <w:color w:val="000000"/>
                <w:sz w:val="24"/>
              </w:rPr>
              <w:t>“</w:t>
            </w:r>
            <w:r>
              <w:rPr>
                <w:rFonts w:ascii="宋体" w:hAnsi="宋体"/>
                <w:color w:val="000000"/>
                <w:sz w:val="24"/>
              </w:rPr>
              <w:t>民商法学青年学者有奖征文活动</w:t>
            </w:r>
            <w:r>
              <w:rPr>
                <w:rFonts w:hint="eastAsia" w:ascii="宋体" w:hAnsi="宋体"/>
                <w:color w:val="000000"/>
                <w:sz w:val="24"/>
              </w:rPr>
              <w:t>”</w:t>
            </w:r>
            <w:r>
              <w:rPr>
                <w:rFonts w:ascii="宋体" w:hAnsi="宋体"/>
                <w:color w:val="000000"/>
                <w:sz w:val="24"/>
              </w:rPr>
              <w:t>三等奖</w:t>
            </w:r>
            <w:r>
              <w:rPr>
                <w:rFonts w:hint="eastAsia" w:ascii="宋体" w:hAnsi="宋体"/>
                <w:color w:val="000000"/>
                <w:sz w:val="24"/>
              </w:rPr>
              <w:t>，</w:t>
            </w:r>
            <w:r>
              <w:rPr>
                <w:rFonts w:ascii="宋体" w:hAnsi="宋体"/>
                <w:color w:val="000000"/>
                <w:sz w:val="24"/>
              </w:rPr>
              <w:t>评奖单位：中国法学会民法学研究会、中国人民大学民商事法律科学研究中心</w:t>
            </w:r>
          </w:p>
          <w:p>
            <w:pPr>
              <w:tabs>
                <w:tab w:val="left" w:pos="4185"/>
              </w:tabs>
              <w:snapToGrid w:val="0"/>
              <w:spacing w:line="276" w:lineRule="auto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10．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</w:rPr>
              <w:t>2010年：论文《非损害赔偿侵权责任方式：制度缘起与实践启示》获广东省法学会民商法学研究会2010年学术年会暨民商法的司法适用研讨会论文一等奖</w:t>
            </w:r>
            <w:r>
              <w:rPr>
                <w:rFonts w:hint="eastAsia" w:ascii="宋体" w:hAnsi="宋体"/>
                <w:color w:val="000000"/>
                <w:sz w:val="24"/>
              </w:rPr>
              <w:t>，</w:t>
            </w:r>
            <w:r>
              <w:rPr>
                <w:rFonts w:ascii="宋体" w:hAnsi="宋体"/>
                <w:color w:val="000000"/>
                <w:sz w:val="24"/>
              </w:rPr>
              <w:t>评奖单位：广东省法学会民商法学研究会</w:t>
            </w:r>
          </w:p>
          <w:p>
            <w:pPr>
              <w:tabs>
                <w:tab w:val="left" w:pos="4185"/>
              </w:tabs>
              <w:snapToGrid w:val="0"/>
              <w:spacing w:line="276" w:lineRule="auto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  <w:r>
              <w:rPr>
                <w:rFonts w:ascii="宋体" w:hAnsi="宋体"/>
                <w:color w:val="000000"/>
                <w:sz w:val="24"/>
              </w:rPr>
              <w:t>1．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</w:rPr>
              <w:t>2009年：论文《名誉权救济的财产性逻辑及其理论证成》获广东省法学会民商法学研究会2009年学术年会论文二等奖</w:t>
            </w:r>
            <w:r>
              <w:rPr>
                <w:rFonts w:hint="eastAsia" w:ascii="宋体" w:hAnsi="宋体"/>
                <w:color w:val="000000"/>
                <w:sz w:val="24"/>
              </w:rPr>
              <w:t>，</w:t>
            </w:r>
            <w:r>
              <w:rPr>
                <w:rFonts w:ascii="宋体" w:hAnsi="宋体"/>
                <w:color w:val="000000"/>
                <w:sz w:val="24"/>
              </w:rPr>
              <w:t>评奖单位：广东省法学会民商法学研究会</w:t>
            </w:r>
          </w:p>
          <w:p>
            <w:pPr>
              <w:tabs>
                <w:tab w:val="left" w:pos="4185"/>
              </w:tabs>
              <w:snapToGrid w:val="0"/>
              <w:spacing w:line="276" w:lineRule="auto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  <w:r>
              <w:rPr>
                <w:rFonts w:ascii="宋体" w:hAnsi="宋体"/>
                <w:color w:val="000000"/>
                <w:sz w:val="24"/>
              </w:rPr>
              <w:t>2．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</w:rPr>
              <w:t>2009年：论文《论车位、车库所有权的权利属性及其行使规则》获广东省法学会房地产法学研究会</w:t>
            </w:r>
            <w:r>
              <w:rPr>
                <w:rFonts w:hint="eastAsia" w:ascii="宋体" w:hAnsi="宋体"/>
                <w:color w:val="000000"/>
                <w:sz w:val="24"/>
              </w:rPr>
              <w:t>“</w:t>
            </w:r>
            <w:r>
              <w:rPr>
                <w:rFonts w:ascii="宋体" w:hAnsi="宋体"/>
                <w:color w:val="000000"/>
                <w:sz w:val="24"/>
              </w:rPr>
              <w:t>房地产法学理论与法律实践研讨会</w:t>
            </w:r>
            <w:r>
              <w:rPr>
                <w:rFonts w:hint="eastAsia" w:ascii="宋体" w:hAnsi="宋体"/>
                <w:color w:val="000000"/>
                <w:sz w:val="24"/>
              </w:rPr>
              <w:t>”</w:t>
            </w:r>
            <w:r>
              <w:rPr>
                <w:rFonts w:ascii="宋体" w:hAnsi="宋体"/>
                <w:color w:val="000000"/>
                <w:sz w:val="24"/>
              </w:rPr>
              <w:t>暨2009年学术年会论文一等奖</w:t>
            </w:r>
            <w:r>
              <w:rPr>
                <w:rFonts w:hint="eastAsia" w:ascii="宋体" w:hAnsi="宋体"/>
                <w:color w:val="000000"/>
                <w:sz w:val="24"/>
              </w:rPr>
              <w:t>，</w:t>
            </w:r>
            <w:r>
              <w:rPr>
                <w:rFonts w:ascii="宋体" w:hAnsi="宋体"/>
                <w:color w:val="000000"/>
                <w:sz w:val="24"/>
              </w:rPr>
              <w:t>评奖单位：广东省法学会房地产法学研究会</w:t>
            </w:r>
          </w:p>
          <w:p>
            <w:pPr>
              <w:tabs>
                <w:tab w:val="left" w:pos="4185"/>
              </w:tabs>
              <w:snapToGrid w:val="0"/>
              <w:spacing w:line="276" w:lineRule="auto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hint="eastAsia" w:cs="Arial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1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b/>
                <w:kern w:val="0"/>
                <w:sz w:val="30"/>
                <w:szCs w:val="30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b/>
                <w:kern w:val="0"/>
                <w:sz w:val="30"/>
                <w:szCs w:val="30"/>
              </w:rPr>
            </w:pPr>
            <w:r>
              <w:rPr>
                <w:rFonts w:hint="eastAsia" w:cs="Arial"/>
                <w:b/>
                <w:kern w:val="0"/>
                <w:sz w:val="30"/>
                <w:szCs w:val="30"/>
              </w:rPr>
              <w:t>学术职务及其他重要社会兼职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560" w:firstLineChars="200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新宋体" w:hAnsi="Calibri"/>
                <w:sz w:val="28"/>
                <w:szCs w:val="28"/>
              </w:rPr>
              <w:t>1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．东亚侵权法学会（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>AETL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）理事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560" w:firstLineChars="200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2. 广东省法学教育研究会常务理事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560" w:firstLineChars="200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3．广东省法学会民商法学研究会理事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560" w:firstLineChars="200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4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．广东省法学会医药食品法研究会理事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560" w:firstLineChars="200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5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．广东省法学会金融法学研究会理事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560" w:firstLineChars="200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6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．广东省人民检察院专家咨询委员会委员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560" w:firstLineChars="200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5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．广州市人大常委会监察和司法咨询专家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560" w:firstLineChars="200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5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．广州市重大行政决策论证专家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hint="eastAsia" w:cs="Arial"/>
                <w:kern w:val="0"/>
                <w:sz w:val="32"/>
                <w:szCs w:val="32"/>
              </w:rPr>
            </w:pPr>
          </w:p>
        </w:tc>
      </w:tr>
    </w:tbl>
    <w:p>
      <w:pPr>
        <w:rPr>
          <w:szCs w:val="21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_GBK">
    <w:altName w:val="微软雅黑"/>
    <w:panose1 w:val="020B0604020202020204"/>
    <w:charset w:val="86"/>
    <w:family w:val="script"/>
    <w:pitch w:val="default"/>
    <w:sig w:usb0="00000000" w:usb1="00000000" w:usb2="00000010" w:usb3="00000000" w:csb0="0004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B0604020202020204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944"/>
    <w:rsid w:val="00015C08"/>
    <w:rsid w:val="00021760"/>
    <w:rsid w:val="00025E33"/>
    <w:rsid w:val="0002782A"/>
    <w:rsid w:val="000366B4"/>
    <w:rsid w:val="000436DC"/>
    <w:rsid w:val="00055B29"/>
    <w:rsid w:val="00057477"/>
    <w:rsid w:val="000660B3"/>
    <w:rsid w:val="000722C5"/>
    <w:rsid w:val="00081D77"/>
    <w:rsid w:val="00090BD6"/>
    <w:rsid w:val="000D6B7A"/>
    <w:rsid w:val="000E0D71"/>
    <w:rsid w:val="00136D15"/>
    <w:rsid w:val="001635AD"/>
    <w:rsid w:val="0016421F"/>
    <w:rsid w:val="00191FEA"/>
    <w:rsid w:val="001B5C13"/>
    <w:rsid w:val="001F2DDD"/>
    <w:rsid w:val="001F3B9C"/>
    <w:rsid w:val="00206DCA"/>
    <w:rsid w:val="00207D31"/>
    <w:rsid w:val="00210F83"/>
    <w:rsid w:val="00232F40"/>
    <w:rsid w:val="00243038"/>
    <w:rsid w:val="00275CEC"/>
    <w:rsid w:val="00277F63"/>
    <w:rsid w:val="00280433"/>
    <w:rsid w:val="00285CE8"/>
    <w:rsid w:val="002D451A"/>
    <w:rsid w:val="002D5697"/>
    <w:rsid w:val="002E6DB9"/>
    <w:rsid w:val="00307E29"/>
    <w:rsid w:val="0031054D"/>
    <w:rsid w:val="003351B9"/>
    <w:rsid w:val="00345A50"/>
    <w:rsid w:val="00361CFA"/>
    <w:rsid w:val="00370876"/>
    <w:rsid w:val="003921D9"/>
    <w:rsid w:val="003A3354"/>
    <w:rsid w:val="003B2447"/>
    <w:rsid w:val="003C4C45"/>
    <w:rsid w:val="003C7704"/>
    <w:rsid w:val="003D68C9"/>
    <w:rsid w:val="003E010E"/>
    <w:rsid w:val="003F0112"/>
    <w:rsid w:val="00400746"/>
    <w:rsid w:val="004031C0"/>
    <w:rsid w:val="00444468"/>
    <w:rsid w:val="004563A6"/>
    <w:rsid w:val="004571ED"/>
    <w:rsid w:val="00462A7F"/>
    <w:rsid w:val="00464DF4"/>
    <w:rsid w:val="004977DB"/>
    <w:rsid w:val="004A5A8C"/>
    <w:rsid w:val="004A6043"/>
    <w:rsid w:val="004B4D5A"/>
    <w:rsid w:val="004B6A89"/>
    <w:rsid w:val="004E78A5"/>
    <w:rsid w:val="00515609"/>
    <w:rsid w:val="0053568E"/>
    <w:rsid w:val="00575DE7"/>
    <w:rsid w:val="00576302"/>
    <w:rsid w:val="005916F8"/>
    <w:rsid w:val="005A1598"/>
    <w:rsid w:val="005C5D05"/>
    <w:rsid w:val="0062245B"/>
    <w:rsid w:val="006725F5"/>
    <w:rsid w:val="00677D71"/>
    <w:rsid w:val="006902E1"/>
    <w:rsid w:val="00690D34"/>
    <w:rsid w:val="006A08B8"/>
    <w:rsid w:val="006A0944"/>
    <w:rsid w:val="006A7388"/>
    <w:rsid w:val="006C4EA1"/>
    <w:rsid w:val="006C678F"/>
    <w:rsid w:val="006E60E7"/>
    <w:rsid w:val="00700256"/>
    <w:rsid w:val="00721782"/>
    <w:rsid w:val="00725AA0"/>
    <w:rsid w:val="007444E3"/>
    <w:rsid w:val="0075412B"/>
    <w:rsid w:val="007A249E"/>
    <w:rsid w:val="007D2254"/>
    <w:rsid w:val="007E250E"/>
    <w:rsid w:val="007F051C"/>
    <w:rsid w:val="008154A7"/>
    <w:rsid w:val="00816D9D"/>
    <w:rsid w:val="00822FB7"/>
    <w:rsid w:val="00830322"/>
    <w:rsid w:val="00836B39"/>
    <w:rsid w:val="008429CF"/>
    <w:rsid w:val="00851400"/>
    <w:rsid w:val="0085594A"/>
    <w:rsid w:val="008E05D5"/>
    <w:rsid w:val="008F276F"/>
    <w:rsid w:val="009069BE"/>
    <w:rsid w:val="00917F73"/>
    <w:rsid w:val="00922561"/>
    <w:rsid w:val="00926C12"/>
    <w:rsid w:val="0093273B"/>
    <w:rsid w:val="00932812"/>
    <w:rsid w:val="009406DD"/>
    <w:rsid w:val="009575B1"/>
    <w:rsid w:val="00972548"/>
    <w:rsid w:val="009A2323"/>
    <w:rsid w:val="009E4E4A"/>
    <w:rsid w:val="00A14FD5"/>
    <w:rsid w:val="00A21AF6"/>
    <w:rsid w:val="00A25A82"/>
    <w:rsid w:val="00A37DB0"/>
    <w:rsid w:val="00A90132"/>
    <w:rsid w:val="00AA276E"/>
    <w:rsid w:val="00AA57B0"/>
    <w:rsid w:val="00AE17DE"/>
    <w:rsid w:val="00B05E1B"/>
    <w:rsid w:val="00B13254"/>
    <w:rsid w:val="00B22302"/>
    <w:rsid w:val="00B33812"/>
    <w:rsid w:val="00B61EE0"/>
    <w:rsid w:val="00B86961"/>
    <w:rsid w:val="00B86BC7"/>
    <w:rsid w:val="00BA07C4"/>
    <w:rsid w:val="00BC3FB6"/>
    <w:rsid w:val="00C1334A"/>
    <w:rsid w:val="00C63700"/>
    <w:rsid w:val="00C67686"/>
    <w:rsid w:val="00C876B2"/>
    <w:rsid w:val="00CA063C"/>
    <w:rsid w:val="00CD259A"/>
    <w:rsid w:val="00CE669C"/>
    <w:rsid w:val="00CF2FAA"/>
    <w:rsid w:val="00D11884"/>
    <w:rsid w:val="00D15D8A"/>
    <w:rsid w:val="00D8758E"/>
    <w:rsid w:val="00D94D08"/>
    <w:rsid w:val="00D9503B"/>
    <w:rsid w:val="00D96A32"/>
    <w:rsid w:val="00DC417E"/>
    <w:rsid w:val="00DD0611"/>
    <w:rsid w:val="00E11AC0"/>
    <w:rsid w:val="00E14F15"/>
    <w:rsid w:val="00E15787"/>
    <w:rsid w:val="00E179D2"/>
    <w:rsid w:val="00E71077"/>
    <w:rsid w:val="00EB0896"/>
    <w:rsid w:val="00EE36BD"/>
    <w:rsid w:val="00EE45FB"/>
    <w:rsid w:val="00EF5680"/>
    <w:rsid w:val="00F01EE1"/>
    <w:rsid w:val="00F16A31"/>
    <w:rsid w:val="00F35E71"/>
    <w:rsid w:val="00F43358"/>
    <w:rsid w:val="00F5702F"/>
    <w:rsid w:val="00F7674C"/>
    <w:rsid w:val="00FD4AEB"/>
    <w:rsid w:val="00FD6ADE"/>
    <w:rsid w:val="00FD78F4"/>
    <w:rsid w:val="00FE26B0"/>
    <w:rsid w:val="6B77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仿宋_GB2312"/>
      <w:color w:val="000000"/>
      <w:kern w:val="0"/>
      <w:sz w:val="24"/>
      <w:szCs w:val="21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character" w:styleId="10">
    <w:name w:val="Strong"/>
    <w:qFormat/>
    <w:uiPriority w:val="0"/>
    <w:rPr>
      <w:b/>
      <w:bCs/>
    </w:rPr>
  </w:style>
  <w:style w:type="character" w:styleId="11">
    <w:name w:val="Hyperlink"/>
    <w:uiPriority w:val="0"/>
    <w:rPr>
      <w:color w:val="333333"/>
      <w:sz w:val="18"/>
      <w:szCs w:val="18"/>
      <w:u w:val="none"/>
    </w:rPr>
  </w:style>
  <w:style w:type="character" w:styleId="12">
    <w:name w:val="annotation reference"/>
    <w:semiHidden/>
    <w:unhideWhenUsed/>
    <w:uiPriority w:val="99"/>
    <w:rPr>
      <w:sz w:val="21"/>
      <w:szCs w:val="21"/>
    </w:rPr>
  </w:style>
  <w:style w:type="character" w:customStyle="1" w:styleId="13">
    <w:name w:val="页眉 Char"/>
    <w:link w:val="5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4">
    <w:name w:val="页脚 Char"/>
    <w:link w:val="4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5">
    <w:name w:val="批注框文本 Char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6">
    <w:name w:val="批注文字 Char"/>
    <w:link w:val="2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17">
    <w:name w:val="批注主题 Char"/>
    <w:link w:val="7"/>
    <w:semiHidden/>
    <w:uiPriority w:val="99"/>
    <w:rPr>
      <w:rFonts w:ascii="Times New Roman" w:hAnsi="Times New Roman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F4D6C7-8C76-2542-BD35-7D288976A5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13</Pages>
  <Words>1022</Words>
  <Characters>5828</Characters>
  <Lines>48</Lines>
  <Paragraphs>13</Paragraphs>
  <TotalTime>14</TotalTime>
  <ScaleCrop>false</ScaleCrop>
  <LinksUpToDate>false</LinksUpToDate>
  <CharactersWithSpaces>6837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2019-06-27T09:28:00Z</dcterms:created>
  <dc:creator>1412-112</dc:creator>
  <cp:lastModifiedBy>Administrator</cp:lastModifiedBy>
  <cp:lastPrinted>2019-05-20T04:44:00Z</cp:lastPrinted>
  <dcterms:modified xsi:type="dcterms:W3CDTF">2019-07-23T02:38:08Z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