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C6" w:rsidRDefault="009B59C6" w:rsidP="003927D8">
      <w:pPr>
        <w:widowControl/>
        <w:shd w:val="clear" w:color="auto" w:fill="FFFFFF"/>
        <w:spacing w:line="480" w:lineRule="atLeast"/>
        <w:rPr>
          <w:rFonts w:ascii="方正小标宋_GBK" w:eastAsia="方正小标宋_GBK" w:hAnsi="Times New Roman" w:cs="宋体"/>
          <w:b/>
          <w:color w:val="000000" w:themeColor="text1"/>
          <w:kern w:val="0"/>
          <w:sz w:val="44"/>
          <w:szCs w:val="44"/>
        </w:rPr>
      </w:pPr>
    </w:p>
    <w:p w:rsidR="0023179D" w:rsidRDefault="0023179D" w:rsidP="0023179D">
      <w:pPr>
        <w:widowControl/>
        <w:shd w:val="clear" w:color="auto" w:fill="FFFFFF"/>
        <w:spacing w:line="480" w:lineRule="atLeast"/>
        <w:jc w:val="center"/>
        <w:rPr>
          <w:rFonts w:ascii="方正小标宋_GBK" w:eastAsia="方正小标宋_GBK" w:hAnsi="Times New Roman" w:cs="宋体"/>
          <w:b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Ansi="Times New Roman" w:cs="宋体" w:hint="eastAsia"/>
          <w:b/>
          <w:color w:val="000000" w:themeColor="text1"/>
          <w:kern w:val="0"/>
          <w:sz w:val="44"/>
          <w:szCs w:val="44"/>
        </w:rPr>
        <w:t>中国法学会</w:t>
      </w:r>
      <w:r w:rsidR="00761B34" w:rsidRPr="00761B34">
        <w:rPr>
          <w:rFonts w:ascii="方正小标宋_GBK" w:eastAsia="方正小标宋_GBK" w:hAnsi="Times New Roman" w:cs="宋体" w:hint="eastAsia"/>
          <w:b/>
          <w:color w:val="000000" w:themeColor="text1"/>
          <w:kern w:val="0"/>
          <w:sz w:val="44"/>
          <w:szCs w:val="44"/>
        </w:rPr>
        <w:t>开展领导干部违规兼职</w:t>
      </w:r>
    </w:p>
    <w:p w:rsidR="00761B34" w:rsidRPr="00761B34" w:rsidRDefault="00761B34" w:rsidP="0023179D">
      <w:pPr>
        <w:widowControl/>
        <w:shd w:val="clear" w:color="auto" w:fill="FFFFFF"/>
        <w:spacing w:line="480" w:lineRule="atLeast"/>
        <w:jc w:val="center"/>
        <w:rPr>
          <w:rFonts w:ascii="方正小标宋_GBK" w:eastAsia="方正小标宋_GBK" w:hAnsi="Times New Roman" w:cs="宋体"/>
          <w:b/>
          <w:color w:val="000000" w:themeColor="text1"/>
          <w:kern w:val="0"/>
          <w:sz w:val="44"/>
          <w:szCs w:val="44"/>
        </w:rPr>
      </w:pPr>
      <w:r w:rsidRPr="00761B34">
        <w:rPr>
          <w:rFonts w:ascii="方正小标宋_GBK" w:eastAsia="方正小标宋_GBK" w:hAnsi="Times New Roman" w:cs="宋体" w:hint="eastAsia"/>
          <w:b/>
          <w:color w:val="000000" w:themeColor="text1"/>
          <w:kern w:val="0"/>
          <w:sz w:val="44"/>
          <w:szCs w:val="44"/>
        </w:rPr>
        <w:t>专项</w:t>
      </w:r>
      <w:r w:rsidR="0023179D">
        <w:rPr>
          <w:rFonts w:ascii="方正小标宋_GBK" w:eastAsia="方正小标宋_GBK" w:hAnsi="Times New Roman" w:cs="宋体" w:hint="eastAsia"/>
          <w:b/>
          <w:color w:val="000000" w:themeColor="text1"/>
          <w:kern w:val="0"/>
          <w:sz w:val="44"/>
          <w:szCs w:val="44"/>
        </w:rPr>
        <w:t>整改</w:t>
      </w:r>
      <w:r w:rsidRPr="00761B34">
        <w:rPr>
          <w:rFonts w:ascii="方正小标宋_GBK" w:eastAsia="方正小标宋_GBK" w:hAnsi="Times New Roman" w:cs="宋体" w:hint="eastAsia"/>
          <w:b/>
          <w:color w:val="000000" w:themeColor="text1"/>
          <w:kern w:val="0"/>
          <w:sz w:val="44"/>
          <w:szCs w:val="44"/>
        </w:rPr>
        <w:t>工作方案</w:t>
      </w:r>
    </w:p>
    <w:p w:rsidR="00761B34" w:rsidRDefault="00761B34" w:rsidP="00761B34">
      <w:r>
        <w:t xml:space="preserve"> </w:t>
      </w:r>
    </w:p>
    <w:p w:rsidR="00761B34" w:rsidRPr="00761B34" w:rsidRDefault="00761B34" w:rsidP="00761B3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按照中央第十五巡视组向中国法学会党组反馈专项巡视情况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和中组部《中国法学会选人用人工作专项检查反馈意见》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有关要求，现就在</w:t>
      </w:r>
      <w:r w:rsidR="00DD46A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会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范围内开展领导干部违规兼职或兼职取酬专项</w:t>
      </w:r>
      <w:r w:rsidR="00B0074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整改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工作（以下简称“专项</w:t>
      </w:r>
      <w:r w:rsidR="00B0074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整改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工作”）有关事项通知如下：</w:t>
      </w:r>
    </w:p>
    <w:p w:rsidR="00761B34" w:rsidRPr="00761B34" w:rsidRDefault="00761B34" w:rsidP="00761B34">
      <w:pPr>
        <w:ind w:firstLineChars="200" w:firstLine="643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761B34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一、专项</w:t>
      </w:r>
      <w:r w:rsidR="00B00748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整改</w:t>
      </w:r>
      <w:r w:rsidRPr="00761B34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工作时限及工作目标</w:t>
      </w:r>
    </w:p>
    <w:p w:rsidR="00761B34" w:rsidRPr="00761B34" w:rsidRDefault="00761B34" w:rsidP="00761B3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这次专项</w:t>
      </w:r>
      <w:r w:rsidR="00B0074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整改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工作从201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C90F3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中旬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开始至20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17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月底结束，专项治理不分具体时间阶段交叉进行。</w:t>
      </w:r>
    </w:p>
    <w:p w:rsidR="00761B34" w:rsidRPr="00761B34" w:rsidRDefault="00761B34" w:rsidP="00761B3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工作目标是对领导干部违反规定兼职（任职）或者兼职取酬的，进行全面</w:t>
      </w:r>
      <w:r w:rsidR="00B0074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清理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并予以纠正。通过专项</w:t>
      </w:r>
      <w:r w:rsidR="00B0074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整改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，切实纠正存在的违规问题，提高领导干部思想觉悟，增强廉洁自律意识。</w:t>
      </w:r>
    </w:p>
    <w:p w:rsidR="00761B34" w:rsidRPr="00761B34" w:rsidRDefault="00761B34" w:rsidP="00761B34">
      <w:pPr>
        <w:ind w:firstLineChars="200" w:firstLine="643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 w:rsidRPr="00761B34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二、专项</w:t>
      </w:r>
      <w:r w:rsidR="00B00748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整改</w:t>
      </w:r>
      <w:r w:rsidRPr="00761B34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工作范围</w:t>
      </w:r>
    </w:p>
    <w:p w:rsidR="00761B34" w:rsidRPr="00761B34" w:rsidRDefault="00761B34" w:rsidP="00761B3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学会机关各部室、各事业单位副处级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以上干部。</w:t>
      </w:r>
    </w:p>
    <w:p w:rsidR="00E96911" w:rsidRPr="00E96911" w:rsidRDefault="00E96911" w:rsidP="00E96911">
      <w:pPr>
        <w:ind w:firstLineChars="200" w:firstLine="643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三</w:t>
      </w:r>
      <w:r w:rsidRPr="00E96911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、中央文件规定</w:t>
      </w:r>
    </w:p>
    <w:p w:rsidR="00E96911" w:rsidRPr="00E96911" w:rsidRDefault="00E96911" w:rsidP="00E96911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969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根据中组部《关于进一步规范党政领导干部在企业兼职（任职）问题的意见》（中组发[2013]18号）、《执行中组发[2013]18号文件有关问题的答复意见》（组厅字[2013]50号）</w:t>
      </w:r>
      <w:r w:rsidR="001A41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E969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中央办公厅、国务院办公厅《关于党政机关领导干部</w:t>
      </w:r>
      <w:r w:rsidRPr="00E969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不兼任社会团体领导职务的通知》（中办发[1998]17号）</w:t>
      </w:r>
      <w:r w:rsidR="001A41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Pr="00E969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民政部《关于对&lt;关于党政机关领导干部不兼任社会团体领导职务的通知&gt;有关问题的解释》（民社函[1998]224号）及《公务员法》、《廉政准则》、《中国共产党纪律处分条例》的有关规定：</w:t>
      </w:r>
    </w:p>
    <w:p w:rsidR="00E96911" w:rsidRPr="00E96911" w:rsidRDefault="00E96911" w:rsidP="00E96911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969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（一）党政领导干部不得在企业和经营性事业单位等兼职（任职）。</w:t>
      </w:r>
    </w:p>
    <w:p w:rsidR="00E96911" w:rsidRPr="00E96911" w:rsidRDefault="00E96911" w:rsidP="00E96911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969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党政领导干部不得兼任社会团体领导职务，如因特殊情况确需兼任社会团体领导职务的，本人又无其他社会兼职，且所兼任的职务与本职业务相关的，应征得干部所在单位同意，并经所在单位组织、人事部门审核后，由干部主管部门按规定程序报批；兼任社会团体领导职务的人员，不得领取社会团体的任何报酬。</w:t>
      </w:r>
    </w:p>
    <w:p w:rsidR="00E96911" w:rsidRDefault="00E96911" w:rsidP="00E96911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E969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（三）公务员因工作需要在机关外兼职，应当经有关机关批准，并不得领取兼职报酬。</w:t>
      </w:r>
    </w:p>
    <w:p w:rsidR="00E96911" w:rsidRPr="00761B34" w:rsidRDefault="00B2718C" w:rsidP="00E96911">
      <w:pPr>
        <w:ind w:firstLineChars="200" w:firstLine="643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四</w:t>
      </w:r>
      <w:r w:rsidR="00E96911" w:rsidRPr="00761B34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、专项</w:t>
      </w:r>
      <w:r w:rsidR="00B00748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整改</w:t>
      </w:r>
      <w:r w:rsidR="00E96911" w:rsidRPr="00761B34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工作内容</w:t>
      </w:r>
    </w:p>
    <w:p w:rsidR="00E96911" w:rsidRDefault="00E96911" w:rsidP="00E96911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</w:t>
      </w:r>
      <w:r w:rsidR="002B475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副处级以上</w:t>
      </w:r>
      <w:r w:rsidRPr="00E969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干部在企业和经营性事业单位等兼职（任职）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E96911" w:rsidRPr="00761B34" w:rsidRDefault="00E96911" w:rsidP="00E96911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（二）未经单位组织人事部门审核报批</w:t>
      </w:r>
      <w:r w:rsidR="002B475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，副处级以上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干部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在企业、事业单位、社会团体、中介机构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兼职（任职）；</w:t>
      </w:r>
      <w:r w:rsidRPr="00761B34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</w:p>
    <w:p w:rsidR="00E96911" w:rsidRDefault="00E96911" w:rsidP="00E96911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经单位组织人事部门审核报批，</w:t>
      </w:r>
      <w:r w:rsidR="002B475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副处级以上</w:t>
      </w:r>
      <w:r w:rsidRPr="00E969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干部兼任社会团体职务</w:t>
      </w:r>
      <w:r w:rsid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两个及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以上；</w:t>
      </w:r>
    </w:p>
    <w:p w:rsidR="00E96911" w:rsidRDefault="00E96911" w:rsidP="00E96911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（四）</w:t>
      </w:r>
      <w:r w:rsidR="002B475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副处级以上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干部经批准在企业、事业单位、社会团体、中介机构兼职（任职）但违规领取的报酬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E96911" w:rsidRPr="00E96911" w:rsidRDefault="00E96911" w:rsidP="00B2718C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="002B475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副处级以上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干部未经批准在企业、事业单位、社会团体、中介机构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兼职（任职）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领取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报酬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。报酬包括兼职（任职）领取的薪酬、奖金、津贴，以及获取的股权和其他经济利益等。</w:t>
      </w:r>
    </w:p>
    <w:p w:rsidR="00761B34" w:rsidRPr="00761B34" w:rsidRDefault="00945C73" w:rsidP="00761B34">
      <w:pPr>
        <w:ind w:firstLineChars="200" w:firstLine="643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五</w:t>
      </w:r>
      <w:r w:rsidR="00761B34" w:rsidRPr="00761B34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、方法步骤</w:t>
      </w:r>
    </w:p>
    <w:p w:rsidR="00761B34" w:rsidRPr="00761B34" w:rsidRDefault="00761B34" w:rsidP="00761B3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（一）宣传发动</w:t>
      </w:r>
    </w:p>
    <w:p w:rsidR="00761B34" w:rsidRPr="00761B34" w:rsidRDefault="003A0DCA" w:rsidP="00761B3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各部室、各单位要</w:t>
      </w:r>
      <w:r w:rsid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通过会议、文件传达等多种形式</w:t>
      </w:r>
      <w:r w:rsidR="00761B34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，使</w:t>
      </w:r>
      <w:r w:rsidR="00E85B5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处以上</w:t>
      </w:r>
      <w:r w:rsidR="00761B34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领导干部充分了解此次专项治理的任务、内容和纪律要求</w:t>
      </w:r>
      <w:r w:rsidR="00E85B5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，督</w:t>
      </w:r>
      <w:r w:rsid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促</w:t>
      </w:r>
      <w:r w:rsidR="00761B34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领导干部自觉主动说明违规兼职或兼职取酬问题。</w:t>
      </w:r>
    </w:p>
    <w:p w:rsidR="00761B34" w:rsidRPr="00761B34" w:rsidRDefault="00761B34" w:rsidP="00761B3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</w:t>
      </w:r>
      <w:r w:rsid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摸底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登记</w:t>
      </w:r>
    </w:p>
    <w:p w:rsidR="00761B34" w:rsidRPr="00761B34" w:rsidRDefault="00761B34" w:rsidP="00B2718C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认真对照检查，填写《</w:t>
      </w:r>
      <w:r w:rsid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中国法学会</w:t>
      </w:r>
      <w:r w:rsidR="00FB031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领导</w:t>
      </w:r>
      <w:bookmarkStart w:id="0" w:name="_GoBack"/>
      <w:bookmarkEnd w:id="0"/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干部兼职或兼职取酬自查情况登记表》，由</w:t>
      </w:r>
      <w:r w:rsidR="00E85B5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部室、单位</w:t>
      </w:r>
      <w:r w:rsid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负责人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签字、盖章</w:t>
      </w:r>
      <w:r w:rsid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。各部室、各单位对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领导干部兼职情况进行汇总，</w:t>
      </w:r>
      <w:r w:rsid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将汇总材料（word版）及</w:t>
      </w:r>
      <w:r w:rsidR="00B2718C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《自查情况登记表》</w:t>
      </w:r>
      <w:r w:rsidR="001128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="0011287F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《自查情况登记表</w:t>
      </w:r>
      <w:r w:rsidR="001128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（汇总）</w:t>
      </w:r>
      <w:r w:rsidR="0011287F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于</w:t>
      </w:r>
      <w:r w:rsid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1A41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17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日前报</w:t>
      </w:r>
      <w:r w:rsid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人事部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（纸质及电子版）。</w:t>
      </w:r>
    </w:p>
    <w:p w:rsidR="00761B34" w:rsidRPr="00761B34" w:rsidRDefault="00761B34" w:rsidP="00761B3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情况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梳理</w:t>
      </w:r>
    </w:p>
    <w:p w:rsidR="00761B34" w:rsidRPr="00761B34" w:rsidRDefault="00B2718C" w:rsidP="00761B3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人事部对</w:t>
      </w:r>
      <w:r w:rsidR="00761B34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摸底登记汇总情况进行分析、梳理、筛选，并形成违规兼职和兼职取酬问题</w:t>
      </w:r>
      <w:r w:rsidR="003927D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台账</w:t>
      </w:r>
      <w:r w:rsidR="00761B34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61B34" w:rsidRPr="00761B34" w:rsidRDefault="00761B34" w:rsidP="00761B3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四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分类整改</w:t>
      </w:r>
    </w:p>
    <w:p w:rsidR="00B2718C" w:rsidRDefault="00B2718C" w:rsidP="00761B3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 w:rsidRP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8C709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副处级以上</w:t>
      </w:r>
      <w:r w:rsidRPr="00E969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干部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经批准</w:t>
      </w:r>
      <w:r w:rsidRPr="00E969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在企业和经营性事业单位等</w:t>
      </w:r>
      <w:r w:rsidRPr="00E969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兼职（任职）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，按照审批程序，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一律辞任并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提供无取酬证明</w:t>
      </w:r>
      <w:r w:rsidR="00C64C2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B2718C" w:rsidRDefault="00B2718C" w:rsidP="00761B3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 w:rsidRP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未经单位组织人事部门审核报批，</w:t>
      </w:r>
      <w:r w:rsidR="008C709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副处级以上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干部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在企业、事业单位、社会团体、中介机构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兼职（任职）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辞任并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提供无取酬证明；</w:t>
      </w:r>
      <w:r w:rsidR="00C64C24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确属工作需要且符合有关规定，按干部管理</w:t>
      </w:r>
      <w:r w:rsidR="00C62E4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权限</w:t>
      </w:r>
      <w:r w:rsidR="00C64C24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履行有关手续。</w:t>
      </w:r>
    </w:p>
    <w:p w:rsidR="00B2718C" w:rsidRDefault="00B2718C" w:rsidP="00761B3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r w:rsidRPr="00B2718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经单位组织人事部门审核报批，</w:t>
      </w:r>
      <w:r w:rsidR="008C709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副处级以上</w:t>
      </w:r>
      <w:r w:rsidRPr="00E9691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干部兼任社会团体职务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两个及以上的，可保留一个兼职，其余兼职</w:t>
      </w:r>
      <w:r w:rsidR="00761B34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按照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审批程序辞任</w:t>
      </w:r>
      <w:r w:rsidR="00C64C2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61B34" w:rsidRDefault="00B2718C" w:rsidP="00C157D3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</w:t>
      </w:r>
      <w:r w:rsidR="00C157D3" w:rsidRPr="00C157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8C709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副处级以上</w:t>
      </w:r>
      <w:r w:rsidR="00C157D3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干部经批准在企业、事业单位、社会团体、中介机构兼职（任职）但违规领取报酬</w:t>
      </w:r>
      <w:r w:rsidR="00C157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  <w:r w:rsidR="008C709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副处级以上</w:t>
      </w:r>
      <w:r w:rsidR="00C157D3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干部未经批准在企业、事业单位、社会团体、中介机构</w:t>
      </w:r>
      <w:r w:rsidR="00C157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等</w:t>
      </w:r>
      <w:r w:rsidR="00C157D3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兼职（任职）</w:t>
      </w:r>
      <w:r w:rsidR="00C157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领取</w:t>
      </w:r>
      <w:r w:rsidR="00C157D3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报酬</w:t>
      </w:r>
      <w:r w:rsidR="00C157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</w:t>
      </w:r>
      <w:r w:rsidR="00C157D3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="00C157D3" w:rsidRPr="00C157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按中央纪委有关规定</w:t>
      </w:r>
      <w:r w:rsidR="00C157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，机关纪委</w:t>
      </w:r>
      <w:r w:rsidR="00761B34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会同组织部门对核实的</w:t>
      </w:r>
      <w:r w:rsidR="00C157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违规</w:t>
      </w:r>
      <w:r w:rsidR="00761B34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取酬问题进行</w:t>
      </w:r>
      <w:r w:rsidR="00C157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整改纠正</w:t>
      </w:r>
      <w:r w:rsidR="00761B34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C157D3" w:rsidRPr="00761B34" w:rsidRDefault="00C157D3" w:rsidP="00C157D3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各部室、各单位依照上述情形，督促</w:t>
      </w:r>
      <w:r w:rsidR="00E85B5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处以上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领导干部对兼职和兼职取酬情况</w:t>
      </w:r>
      <w:r w:rsidR="005C53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进行整改，并于3月28日前将整改</w:t>
      </w:r>
      <w:r w:rsidR="00215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报告及《</w:t>
      </w:r>
      <w:r w:rsidR="0021539D" w:rsidRPr="00215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整改情况表</w:t>
      </w:r>
      <w:r w:rsidR="00215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》</w:t>
      </w:r>
      <w:r w:rsidR="001128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、《</w:t>
      </w:r>
      <w:r w:rsidR="0011287F" w:rsidRPr="002153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整改情况表</w:t>
      </w:r>
      <w:r w:rsidR="0011287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（汇总）》</w:t>
      </w:r>
      <w:r w:rsidR="005C53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报人事部</w:t>
      </w:r>
      <w:r w:rsidR="005C5344"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（纸质及电子版）</w:t>
      </w:r>
      <w:r w:rsidR="005C53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761B34" w:rsidRPr="00761B34" w:rsidRDefault="00761B34" w:rsidP="00761B3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="00C157D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五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</w:t>
      </w:r>
      <w:r w:rsidR="005C534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汇总报告</w:t>
      </w:r>
    </w:p>
    <w:p w:rsidR="00761B34" w:rsidRPr="00761B34" w:rsidRDefault="005C5344" w:rsidP="00761B3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人事部3月底前将整改情况报学会党组审定。</w:t>
      </w:r>
    </w:p>
    <w:p w:rsidR="00761B34" w:rsidRPr="00761B34" w:rsidRDefault="00945C73" w:rsidP="00761B34">
      <w:pPr>
        <w:ind w:firstLineChars="200" w:firstLine="643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六</w:t>
      </w:r>
      <w:r w:rsidR="00761B34" w:rsidRPr="00761B34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、工作要求</w:t>
      </w:r>
    </w:p>
    <w:p w:rsidR="00761B34" w:rsidRPr="00761B34" w:rsidRDefault="00761B34" w:rsidP="00C64C2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</w:t>
      </w:r>
      <w:r w:rsidR="00C64C2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各部室、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各单位要充分认识开展专项</w:t>
      </w:r>
      <w:r w:rsidR="00B0074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整改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工作的重要意义，切实加强组织领导，加大宣传力度，按时按质完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成工作任务。</w:t>
      </w:r>
    </w:p>
    <w:p w:rsidR="00761B34" w:rsidRPr="00761B34" w:rsidRDefault="00761B34" w:rsidP="00761B34">
      <w:pPr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r w:rsidR="00C64C2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）在专项</w:t>
      </w:r>
      <w:r w:rsidR="00B0074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整改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工作中，如实登记，自查自纠，主动上缴违规所得。对</w:t>
      </w:r>
      <w:proofErr w:type="gramStart"/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不</w:t>
      </w:r>
      <w:proofErr w:type="gramEnd"/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如实登记，弄虚作假，拒不整改清退的，一经查实，按顶风违纪论处。对专项</w:t>
      </w:r>
      <w:r w:rsidR="00B0074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整改</w:t>
      </w:r>
      <w:r w:rsidRPr="00761B3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工作要求落实不力、执行不到位，搞有令不行、有禁不止，“上有政策、下有对策”的，一经查实，将严肃追究有关领导的责任。</w:t>
      </w:r>
    </w:p>
    <w:p w:rsidR="009B59C6" w:rsidRDefault="009B59C6" w:rsidP="009B59C6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9B59C6" w:rsidRDefault="001A670A" w:rsidP="00EF5949">
      <w:pPr>
        <w:ind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</w:t>
      </w:r>
    </w:p>
    <w:p w:rsidR="007A7F85" w:rsidRDefault="001A670A" w:rsidP="00EF5949">
      <w:pPr>
        <w:ind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 w:rsidRPr="001A670A">
        <w:rPr>
          <w:rFonts w:hint="eastAsia"/>
        </w:rPr>
        <w:t xml:space="preserve"> </w:t>
      </w:r>
      <w:r w:rsidR="002B475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中国法学会</w:t>
      </w:r>
      <w:r w:rsidR="009B59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领导</w:t>
      </w:r>
      <w:r w:rsidRPr="001A670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干部兼职或兼职取酬自查情况登记表</w:t>
      </w:r>
    </w:p>
    <w:p w:rsidR="007A7F85" w:rsidRPr="009B59C6" w:rsidRDefault="001A670A" w:rsidP="00EF5949">
      <w:pPr>
        <w:ind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 w:rsidRPr="001A670A">
        <w:rPr>
          <w:rFonts w:hint="eastAsia"/>
        </w:rPr>
        <w:t xml:space="preserve"> </w:t>
      </w:r>
      <w:r w:rsidR="002B475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中国法学会</w:t>
      </w:r>
      <w:r w:rsidR="009B59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领导</w:t>
      </w:r>
      <w:r w:rsidRPr="001A670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干部兼职或兼职取酬自查情况登记表</w:t>
      </w:r>
      <w:r w:rsidRPr="009B59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（汇总）</w:t>
      </w:r>
    </w:p>
    <w:p w:rsidR="007A7F85" w:rsidRDefault="001A670A" w:rsidP="00EF5949">
      <w:pPr>
        <w:ind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r w:rsidRPr="001A670A">
        <w:rPr>
          <w:rFonts w:hint="eastAsia"/>
        </w:rPr>
        <w:t xml:space="preserve"> </w:t>
      </w:r>
      <w:r w:rsidR="002B475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中国法学会</w:t>
      </w:r>
      <w:r w:rsidR="009B59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领导</w:t>
      </w:r>
      <w:r w:rsidRPr="001A670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干部兼职或兼职取酬整改情况表</w:t>
      </w:r>
    </w:p>
    <w:p w:rsidR="001A670A" w:rsidRDefault="001A670A" w:rsidP="00EF5949">
      <w:pPr>
        <w:ind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4.</w:t>
      </w:r>
      <w:r w:rsidRPr="001A670A">
        <w:rPr>
          <w:rFonts w:hint="eastAsia"/>
        </w:rPr>
        <w:t xml:space="preserve"> </w:t>
      </w:r>
      <w:r w:rsidR="002B475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中国法学会</w:t>
      </w:r>
      <w:r w:rsidR="009B59C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领导</w:t>
      </w:r>
      <w:r w:rsidRPr="001A670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干部兼职或兼职取酬整改情况表（汇总）</w:t>
      </w:r>
    </w:p>
    <w:p w:rsidR="001C3CD0" w:rsidRDefault="001C3CD0" w:rsidP="00761B34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1C3CD0" w:rsidRDefault="001C3CD0" w:rsidP="00761B34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1C3CD0" w:rsidRPr="00761B34" w:rsidRDefault="001C3CD0" w:rsidP="001C3CD0">
      <w:pPr>
        <w:ind w:firstLineChars="1600" w:firstLine="51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1C3CD0" w:rsidRPr="00761B3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8D" w:rsidRDefault="00A6478D" w:rsidP="00761B34">
      <w:r>
        <w:separator/>
      </w:r>
    </w:p>
  </w:endnote>
  <w:endnote w:type="continuationSeparator" w:id="0">
    <w:p w:rsidR="00A6478D" w:rsidRDefault="00A6478D" w:rsidP="0076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7223965"/>
      <w:docPartObj>
        <w:docPartGallery w:val="Page Numbers (Bottom of Page)"/>
        <w:docPartUnique/>
      </w:docPartObj>
    </w:sdtPr>
    <w:sdtEndPr/>
    <w:sdtContent>
      <w:p w:rsidR="008C0676" w:rsidRDefault="008C06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310" w:rsidRPr="00FB0310">
          <w:rPr>
            <w:noProof/>
            <w:lang w:val="zh-CN"/>
          </w:rPr>
          <w:t>4</w:t>
        </w:r>
        <w:r>
          <w:fldChar w:fldCharType="end"/>
        </w:r>
      </w:p>
    </w:sdtContent>
  </w:sdt>
  <w:p w:rsidR="008C0676" w:rsidRDefault="008C06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8D" w:rsidRDefault="00A6478D" w:rsidP="00761B34">
      <w:r>
        <w:separator/>
      </w:r>
    </w:p>
  </w:footnote>
  <w:footnote w:type="continuationSeparator" w:id="0">
    <w:p w:rsidR="00A6478D" w:rsidRDefault="00A6478D" w:rsidP="00761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9B"/>
    <w:rsid w:val="00066E29"/>
    <w:rsid w:val="000D311E"/>
    <w:rsid w:val="0011287F"/>
    <w:rsid w:val="001A41C6"/>
    <w:rsid w:val="001A670A"/>
    <w:rsid w:val="001C3CD0"/>
    <w:rsid w:val="0021539D"/>
    <w:rsid w:val="0023179D"/>
    <w:rsid w:val="002B4757"/>
    <w:rsid w:val="00385C55"/>
    <w:rsid w:val="003927D8"/>
    <w:rsid w:val="003A0DCA"/>
    <w:rsid w:val="004004C5"/>
    <w:rsid w:val="004C5743"/>
    <w:rsid w:val="004F17AC"/>
    <w:rsid w:val="005C5344"/>
    <w:rsid w:val="00745158"/>
    <w:rsid w:val="00761B34"/>
    <w:rsid w:val="007772D5"/>
    <w:rsid w:val="007A7F85"/>
    <w:rsid w:val="007B715E"/>
    <w:rsid w:val="00851C88"/>
    <w:rsid w:val="0087587F"/>
    <w:rsid w:val="008C0676"/>
    <w:rsid w:val="008C5A9B"/>
    <w:rsid w:val="008C7091"/>
    <w:rsid w:val="00945C73"/>
    <w:rsid w:val="009B59C6"/>
    <w:rsid w:val="00A34E2F"/>
    <w:rsid w:val="00A6478D"/>
    <w:rsid w:val="00A77A65"/>
    <w:rsid w:val="00AB40F4"/>
    <w:rsid w:val="00B004B2"/>
    <w:rsid w:val="00B00748"/>
    <w:rsid w:val="00B2718C"/>
    <w:rsid w:val="00B75BBC"/>
    <w:rsid w:val="00C157D3"/>
    <w:rsid w:val="00C62E46"/>
    <w:rsid w:val="00C64C24"/>
    <w:rsid w:val="00C90F36"/>
    <w:rsid w:val="00CC55FA"/>
    <w:rsid w:val="00CD6771"/>
    <w:rsid w:val="00D2501C"/>
    <w:rsid w:val="00DD46AE"/>
    <w:rsid w:val="00E140CB"/>
    <w:rsid w:val="00E414D5"/>
    <w:rsid w:val="00E85B52"/>
    <w:rsid w:val="00E96911"/>
    <w:rsid w:val="00EF5949"/>
    <w:rsid w:val="00FB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B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B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2E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2E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B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B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62E4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62E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yxj</dc:creator>
  <cp:keywords/>
  <dc:description/>
  <cp:lastModifiedBy>yxj</cp:lastModifiedBy>
  <cp:revision>37</cp:revision>
  <cp:lastPrinted>2017-03-14T07:58:00Z</cp:lastPrinted>
  <dcterms:created xsi:type="dcterms:W3CDTF">2017-02-28T07:54:00Z</dcterms:created>
  <dcterms:modified xsi:type="dcterms:W3CDTF">2017-03-14T07:59:00Z</dcterms:modified>
</cp:coreProperties>
</file>