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jc w:val="center"/>
        <w:tblInd w:w="-176" w:type="dxa"/>
        <w:tblLayout w:type="fixed"/>
        <w:tblLook w:val="04A0"/>
      </w:tblPr>
      <w:tblGrid>
        <w:gridCol w:w="269"/>
        <w:gridCol w:w="5040"/>
        <w:gridCol w:w="1170"/>
        <w:gridCol w:w="2977"/>
        <w:gridCol w:w="184"/>
      </w:tblGrid>
      <w:tr w:rsidR="002D1F5B" w:rsidRPr="00F32E1C" w:rsidTr="00D836D3">
        <w:trPr>
          <w:trHeight w:val="720"/>
          <w:jc w:val="center"/>
        </w:trPr>
        <w:tc>
          <w:tcPr>
            <w:tcW w:w="9640" w:type="dxa"/>
            <w:gridSpan w:val="5"/>
            <w:tcBorders>
              <w:top w:val="nil"/>
              <w:left w:val="nil"/>
              <w:bottom w:val="nil"/>
              <w:right w:val="nil"/>
            </w:tcBorders>
            <w:shd w:val="clear" w:color="auto" w:fill="auto"/>
            <w:vAlign w:val="center"/>
          </w:tcPr>
          <w:p w:rsidR="002D1F5B" w:rsidRPr="00F32E1C" w:rsidRDefault="002D1F5B" w:rsidP="00D836D3">
            <w:pPr>
              <w:widowControl/>
              <w:jc w:val="center"/>
              <w:rPr>
                <w:rFonts w:ascii="华文中宋" w:eastAsia="华文中宋" w:hAnsi="华文中宋" w:cs="宋体"/>
                <w:kern w:val="0"/>
                <w:sz w:val="36"/>
                <w:szCs w:val="36"/>
              </w:rPr>
            </w:pPr>
            <w:r w:rsidRPr="00F32E1C">
              <w:rPr>
                <w:rFonts w:ascii="华文中宋" w:eastAsia="华文中宋" w:hAnsi="华文中宋" w:cs="宋体" w:hint="eastAsia"/>
                <w:kern w:val="0"/>
                <w:sz w:val="36"/>
                <w:szCs w:val="36"/>
              </w:rPr>
              <w:t>第十三届中国法学青年论坛主题征文</w:t>
            </w:r>
          </w:p>
        </w:tc>
      </w:tr>
      <w:tr w:rsidR="002D1F5B" w:rsidRPr="00F32E1C" w:rsidTr="00D836D3">
        <w:trPr>
          <w:trHeight w:val="720"/>
          <w:jc w:val="center"/>
        </w:trPr>
        <w:tc>
          <w:tcPr>
            <w:tcW w:w="9640" w:type="dxa"/>
            <w:gridSpan w:val="5"/>
            <w:tcBorders>
              <w:top w:val="nil"/>
              <w:left w:val="nil"/>
              <w:bottom w:val="nil"/>
              <w:right w:val="nil"/>
            </w:tcBorders>
            <w:shd w:val="clear" w:color="auto" w:fill="auto"/>
          </w:tcPr>
          <w:p w:rsidR="002D1F5B" w:rsidRPr="00F32E1C" w:rsidRDefault="005C2C48" w:rsidP="00D836D3">
            <w:pPr>
              <w:widowControl/>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四川省法学会</w:t>
            </w:r>
            <w:r w:rsidR="002D1F5B" w:rsidRPr="00F32E1C">
              <w:rPr>
                <w:rFonts w:ascii="华文中宋" w:eastAsia="华文中宋" w:hAnsi="华文中宋" w:cs="宋体" w:hint="eastAsia"/>
                <w:kern w:val="0"/>
                <w:sz w:val="36"/>
                <w:szCs w:val="36"/>
              </w:rPr>
              <w:t>获奖论文名单</w:t>
            </w:r>
          </w:p>
        </w:tc>
      </w:tr>
      <w:tr w:rsidR="002D1F5B" w:rsidRPr="00F32E1C" w:rsidTr="00D836D3">
        <w:trPr>
          <w:trHeight w:val="720"/>
          <w:jc w:val="center"/>
        </w:trPr>
        <w:tc>
          <w:tcPr>
            <w:tcW w:w="9640" w:type="dxa"/>
            <w:gridSpan w:val="5"/>
            <w:tcBorders>
              <w:top w:val="nil"/>
              <w:left w:val="nil"/>
              <w:bottom w:val="nil"/>
              <w:right w:val="nil"/>
            </w:tcBorders>
            <w:shd w:val="clear" w:color="auto" w:fill="auto"/>
            <w:vAlign w:val="center"/>
          </w:tcPr>
          <w:p w:rsidR="002D1F5B" w:rsidRPr="00F32E1C" w:rsidRDefault="002D1F5B" w:rsidP="00D836D3">
            <w:pPr>
              <w:widowControl/>
              <w:jc w:val="center"/>
              <w:rPr>
                <w:rFonts w:ascii="楷体" w:eastAsia="楷体" w:hAnsi="楷体" w:cs="宋体"/>
                <w:b/>
                <w:bCs/>
                <w:kern w:val="0"/>
                <w:sz w:val="28"/>
                <w:szCs w:val="28"/>
              </w:rPr>
            </w:pPr>
            <w:r w:rsidRPr="00F32E1C">
              <w:rPr>
                <w:rFonts w:ascii="楷体" w:eastAsia="楷体" w:hAnsi="楷体" w:cs="宋体" w:hint="eastAsia"/>
                <w:b/>
                <w:bCs/>
                <w:kern w:val="0"/>
                <w:sz w:val="28"/>
                <w:szCs w:val="28"/>
              </w:rPr>
              <w:t>（按作者姓氏拼音排序）</w:t>
            </w:r>
          </w:p>
        </w:tc>
      </w:tr>
      <w:tr w:rsidR="002D1F5B" w:rsidRPr="00F32E1C" w:rsidTr="00D836D3">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D1F5B" w:rsidRPr="00F32E1C" w:rsidRDefault="002D1F5B" w:rsidP="005C2C48">
            <w:pPr>
              <w:widowControl/>
              <w:jc w:val="center"/>
              <w:rPr>
                <w:rFonts w:ascii="宋体" w:eastAsia="宋体" w:hAnsi="宋体" w:cs="宋体"/>
                <w:b/>
                <w:bCs/>
                <w:kern w:val="0"/>
                <w:sz w:val="32"/>
                <w:szCs w:val="32"/>
              </w:rPr>
            </w:pPr>
            <w:r w:rsidRPr="00F32E1C">
              <w:rPr>
                <w:rFonts w:ascii="宋体" w:eastAsia="宋体" w:hAnsi="宋体" w:cs="宋体" w:hint="eastAsia"/>
                <w:b/>
                <w:bCs/>
                <w:kern w:val="0"/>
                <w:sz w:val="32"/>
                <w:szCs w:val="32"/>
              </w:rPr>
              <w:t>一等奖</w:t>
            </w:r>
            <w:r w:rsidR="00C655AF">
              <w:rPr>
                <w:rFonts w:ascii="宋体" w:eastAsia="宋体" w:hAnsi="宋体" w:cs="宋体" w:hint="eastAsia"/>
                <w:b/>
                <w:bCs/>
                <w:kern w:val="0"/>
                <w:sz w:val="32"/>
                <w:szCs w:val="32"/>
              </w:rPr>
              <w:t xml:space="preserve"> 总数30篇</w:t>
            </w:r>
            <w:r w:rsidRPr="00F32E1C">
              <w:rPr>
                <w:rFonts w:ascii="宋体" w:eastAsia="宋体" w:hAnsi="宋体" w:cs="宋体" w:hint="eastAsia"/>
                <w:b/>
                <w:bCs/>
                <w:kern w:val="0"/>
                <w:sz w:val="32"/>
                <w:szCs w:val="32"/>
              </w:rPr>
              <w:t>（</w:t>
            </w:r>
            <w:r w:rsidR="00C655AF">
              <w:rPr>
                <w:rFonts w:ascii="宋体" w:eastAsia="宋体" w:hAnsi="宋体" w:cs="宋体" w:hint="eastAsia"/>
                <w:b/>
                <w:bCs/>
                <w:kern w:val="0"/>
                <w:sz w:val="32"/>
                <w:szCs w:val="32"/>
              </w:rPr>
              <w:t>四川</w:t>
            </w:r>
            <w:r w:rsidR="00E43452">
              <w:rPr>
                <w:rFonts w:ascii="宋体" w:eastAsia="宋体" w:hAnsi="宋体" w:cs="宋体" w:hint="eastAsia"/>
                <w:b/>
                <w:bCs/>
                <w:kern w:val="0"/>
                <w:sz w:val="32"/>
                <w:szCs w:val="32"/>
              </w:rPr>
              <w:t>4</w:t>
            </w:r>
            <w:r w:rsidRPr="00F32E1C">
              <w:rPr>
                <w:rFonts w:ascii="宋体" w:eastAsia="宋体" w:hAnsi="宋体" w:cs="宋体" w:hint="eastAsia"/>
                <w:b/>
                <w:bCs/>
                <w:kern w:val="0"/>
                <w:sz w:val="32"/>
                <w:szCs w:val="32"/>
              </w:rPr>
              <w:t>篇）</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单位</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自治 法治 德治：新时代枫桥经验与民族地区社会治理法治化</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冯　成</w:t>
            </w:r>
            <w:r w:rsidRPr="00F32E1C">
              <w:rPr>
                <w:rFonts w:asciiTheme="minorEastAsia" w:hAnsiTheme="minorEastAsia" w:hint="eastAsia"/>
                <w:sz w:val="22"/>
              </w:rPr>
              <w:br/>
              <w:t>张　黎</w:t>
            </w:r>
            <w:r w:rsidRPr="00F32E1C">
              <w:rPr>
                <w:rFonts w:asciiTheme="minorEastAsia" w:hAnsiTheme="minorEastAsia" w:hint="eastAsia"/>
                <w:sz w:val="22"/>
              </w:rPr>
              <w:br/>
              <w:t>田　野</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四川省凉山彝族自治州中级人民法院</w:t>
            </w:r>
            <w:r w:rsidRPr="00F32E1C">
              <w:rPr>
                <w:rFonts w:asciiTheme="minorEastAsia" w:hAnsiTheme="minorEastAsia" w:hint="eastAsia"/>
                <w:sz w:val="22"/>
              </w:rPr>
              <w:br/>
              <w:t>四川省凉山彝族自治州中级人民法院</w:t>
            </w:r>
            <w:r w:rsidRPr="00F32E1C">
              <w:rPr>
                <w:rFonts w:asciiTheme="minorEastAsia" w:hAnsiTheme="minorEastAsia" w:hint="eastAsia"/>
                <w:sz w:val="22"/>
              </w:rPr>
              <w:br/>
              <w:t>西南财经大学法学院</w:t>
            </w:r>
          </w:p>
        </w:tc>
      </w:tr>
      <w:tr w:rsidR="002D1F5B" w:rsidRPr="00F32E1C" w:rsidTr="00D836D3">
        <w:trPr>
          <w:gridBefore w:val="1"/>
          <w:gridAfter w:val="1"/>
          <w:wBefore w:w="269" w:type="dxa"/>
          <w:wAfter w:w="184" w:type="dxa"/>
          <w:trHeight w:val="1111"/>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思维导图：我国社区犯罪预防的逻辑径路——以犯罪预防环境设计理论（CPTED）与“枫桥经验”相结合为视角</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胡浪波</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四川省泸州市中级人民法院</w:t>
            </w:r>
          </w:p>
        </w:tc>
      </w:tr>
      <w:tr w:rsidR="002D1F5B" w:rsidRPr="00F32E1C" w:rsidTr="00D836D3">
        <w:trPr>
          <w:gridBefore w:val="1"/>
          <w:gridAfter w:val="1"/>
          <w:wBefore w:w="269" w:type="dxa"/>
          <w:wAfter w:w="184" w:type="dxa"/>
          <w:trHeight w:val="99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坚守治理法治化：枫桥经验在我国乡村治理工作中的应有之义</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蒋　丽</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四川省成都市人民政府法制办公室</w:t>
            </w:r>
          </w:p>
        </w:tc>
      </w:tr>
      <w:tr w:rsidR="002D1F5B" w:rsidRPr="00F32E1C" w:rsidTr="00D836D3">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“枫桥经验”的法治化解读——以纠纷的二元性和二元的纠纷解决为视角</w:t>
            </w:r>
          </w:p>
        </w:tc>
        <w:tc>
          <w:tcPr>
            <w:tcW w:w="1170"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周寓先</w:t>
            </w:r>
          </w:p>
        </w:tc>
        <w:tc>
          <w:tcPr>
            <w:tcW w:w="2977"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四川省成都高新技术产业开发区人民法院</w:t>
            </w:r>
          </w:p>
        </w:tc>
      </w:tr>
      <w:tr w:rsidR="002D1F5B" w:rsidRPr="00F32E1C" w:rsidTr="00D836D3">
        <w:trPr>
          <w:gridBefore w:val="1"/>
          <w:gridAfter w:val="1"/>
          <w:wBefore w:w="269" w:type="dxa"/>
          <w:wAfter w:w="184" w:type="dxa"/>
          <w:trHeight w:val="702"/>
          <w:jc w:val="center"/>
        </w:trPr>
        <w:tc>
          <w:tcPr>
            <w:tcW w:w="9187" w:type="dxa"/>
            <w:gridSpan w:val="3"/>
            <w:tcBorders>
              <w:top w:val="single" w:sz="4" w:space="0" w:color="auto"/>
              <w:bottom w:val="single" w:sz="4" w:space="0" w:color="auto"/>
            </w:tcBorders>
            <w:shd w:val="clear" w:color="000000" w:fill="CCE8CF"/>
            <w:vAlign w:val="center"/>
          </w:tcPr>
          <w:p w:rsidR="002D1F5B" w:rsidRPr="00F32E1C" w:rsidRDefault="002D1F5B" w:rsidP="00D836D3">
            <w:pPr>
              <w:rPr>
                <w:rFonts w:asciiTheme="minorEastAsia" w:hAnsiTheme="minorEastAsia"/>
                <w:sz w:val="22"/>
              </w:rPr>
            </w:pPr>
          </w:p>
        </w:tc>
      </w:tr>
      <w:tr w:rsidR="002D1F5B" w:rsidRPr="00F32E1C" w:rsidTr="00D836D3">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D1F5B" w:rsidRPr="00F32E1C" w:rsidRDefault="002D1F5B" w:rsidP="005C2C48">
            <w:pPr>
              <w:widowControl/>
              <w:jc w:val="center"/>
              <w:rPr>
                <w:rFonts w:ascii="宋体" w:eastAsia="宋体" w:hAnsi="宋体" w:cs="宋体"/>
                <w:b/>
                <w:bCs/>
                <w:kern w:val="0"/>
                <w:sz w:val="32"/>
                <w:szCs w:val="32"/>
              </w:rPr>
            </w:pPr>
            <w:r w:rsidRPr="00F32E1C">
              <w:rPr>
                <w:rFonts w:ascii="宋体" w:eastAsia="宋体" w:hAnsi="宋体" w:cs="宋体" w:hint="eastAsia"/>
                <w:b/>
                <w:bCs/>
                <w:kern w:val="0"/>
                <w:sz w:val="32"/>
                <w:szCs w:val="32"/>
              </w:rPr>
              <w:t>二等奖</w:t>
            </w:r>
            <w:r w:rsidR="00C655AF">
              <w:rPr>
                <w:rFonts w:ascii="宋体" w:eastAsia="宋体" w:hAnsi="宋体" w:cs="宋体" w:hint="eastAsia"/>
                <w:b/>
                <w:bCs/>
                <w:kern w:val="0"/>
                <w:sz w:val="32"/>
                <w:szCs w:val="32"/>
              </w:rPr>
              <w:t xml:space="preserve"> 总数60篇</w:t>
            </w:r>
            <w:r w:rsidR="00C655AF" w:rsidRPr="00F32E1C">
              <w:rPr>
                <w:rFonts w:ascii="宋体" w:eastAsia="宋体" w:hAnsi="宋体" w:cs="宋体" w:hint="eastAsia"/>
                <w:b/>
                <w:bCs/>
                <w:kern w:val="0"/>
                <w:sz w:val="32"/>
                <w:szCs w:val="32"/>
              </w:rPr>
              <w:t>（</w:t>
            </w:r>
            <w:r w:rsidR="00C655AF">
              <w:rPr>
                <w:rFonts w:ascii="宋体" w:eastAsia="宋体" w:hAnsi="宋体" w:cs="宋体" w:hint="eastAsia"/>
                <w:b/>
                <w:bCs/>
                <w:kern w:val="0"/>
                <w:sz w:val="32"/>
                <w:szCs w:val="32"/>
              </w:rPr>
              <w:t>四川4</w:t>
            </w:r>
            <w:r w:rsidR="00C655AF" w:rsidRPr="00F32E1C">
              <w:rPr>
                <w:rFonts w:ascii="宋体" w:eastAsia="宋体" w:hAnsi="宋体" w:cs="宋体" w:hint="eastAsia"/>
                <w:b/>
                <w:bCs/>
                <w:kern w:val="0"/>
                <w:sz w:val="32"/>
                <w:szCs w:val="32"/>
              </w:rPr>
              <w:t>篇）</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单位</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枫桥经验与外卖食品安全风险治理</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曹金容</w:t>
            </w:r>
            <w:r w:rsidRPr="00F32E1C">
              <w:rPr>
                <w:rFonts w:asciiTheme="minorEastAsia" w:hAnsiTheme="minorEastAsia" w:hint="eastAsia"/>
                <w:sz w:val="22"/>
              </w:rPr>
              <w:br/>
              <w:t>陶大艳</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四川省自贡市法学会</w:t>
            </w:r>
          </w:p>
        </w:tc>
      </w:tr>
      <w:tr w:rsidR="002D1F5B" w:rsidRPr="00F32E1C" w:rsidTr="00D836D3">
        <w:trPr>
          <w:gridBefore w:val="1"/>
          <w:gridAfter w:val="1"/>
          <w:wBefore w:w="269" w:type="dxa"/>
          <w:wAfter w:w="184" w:type="dxa"/>
          <w:trHeight w:val="100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我国西部地区农村的群体性事件及其解决状况分析——基于实证调研数据的视角</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吴卫军           冯　露</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电子科技大学法律系</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新时代“枫桥经验”的创新发展研究</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赵强梅</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四川省南部县司法局</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论新常态下“枫桥经验”的社会治理创新——以商会纠纷化解机制优化为视角</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郑静春</w:t>
            </w:r>
            <w:r w:rsidRPr="00F32E1C">
              <w:rPr>
                <w:rFonts w:asciiTheme="minorEastAsia" w:hAnsiTheme="minorEastAsia" w:hint="eastAsia"/>
                <w:sz w:val="22"/>
              </w:rPr>
              <w:br/>
              <w:t>邹　宇</w:t>
            </w:r>
            <w:r w:rsidRPr="00F32E1C">
              <w:rPr>
                <w:rFonts w:asciiTheme="minorEastAsia" w:hAnsiTheme="minorEastAsia" w:hint="eastAsia"/>
                <w:sz w:val="22"/>
              </w:rPr>
              <w:br/>
              <w:t>曾维娟</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四川省自贡市富顺县人民法院</w:t>
            </w:r>
          </w:p>
        </w:tc>
      </w:tr>
      <w:tr w:rsidR="002D1F5B" w:rsidRPr="00F32E1C" w:rsidTr="00D836D3">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D1F5B" w:rsidRPr="00F32E1C" w:rsidRDefault="002D1F5B" w:rsidP="00D836D3">
            <w:pPr>
              <w:widowControl/>
              <w:jc w:val="left"/>
              <w:rPr>
                <w:rFonts w:ascii="宋体" w:eastAsia="宋体" w:hAnsi="宋体" w:cs="宋体"/>
                <w:kern w:val="0"/>
                <w:sz w:val="22"/>
              </w:rPr>
            </w:pPr>
          </w:p>
        </w:tc>
        <w:tc>
          <w:tcPr>
            <w:tcW w:w="1170" w:type="dxa"/>
            <w:tcBorders>
              <w:top w:val="nil"/>
              <w:left w:val="nil"/>
              <w:bottom w:val="nil"/>
              <w:right w:val="nil"/>
            </w:tcBorders>
            <w:shd w:val="clear" w:color="auto" w:fill="auto"/>
            <w:vAlign w:val="center"/>
          </w:tcPr>
          <w:p w:rsidR="002D1F5B" w:rsidRPr="00F32E1C" w:rsidRDefault="002D1F5B" w:rsidP="00D836D3">
            <w:pPr>
              <w:widowControl/>
              <w:jc w:val="center"/>
              <w:rPr>
                <w:rFonts w:ascii="宋体" w:eastAsia="宋体" w:hAnsi="宋体" w:cs="宋体"/>
                <w:kern w:val="0"/>
                <w:sz w:val="22"/>
              </w:rPr>
            </w:pPr>
          </w:p>
        </w:tc>
        <w:tc>
          <w:tcPr>
            <w:tcW w:w="2977" w:type="dxa"/>
            <w:tcBorders>
              <w:top w:val="nil"/>
              <w:left w:val="nil"/>
              <w:bottom w:val="nil"/>
              <w:right w:val="nil"/>
            </w:tcBorders>
            <w:shd w:val="clear" w:color="auto" w:fill="auto"/>
            <w:vAlign w:val="center"/>
          </w:tcPr>
          <w:p w:rsidR="002D1F5B" w:rsidRPr="00F32E1C" w:rsidRDefault="002D1F5B" w:rsidP="00D836D3">
            <w:pPr>
              <w:widowControl/>
              <w:jc w:val="left"/>
              <w:rPr>
                <w:rFonts w:ascii="宋体" w:eastAsia="宋体" w:hAnsi="宋体" w:cs="宋体"/>
                <w:kern w:val="0"/>
                <w:sz w:val="22"/>
              </w:rPr>
            </w:pPr>
          </w:p>
        </w:tc>
      </w:tr>
      <w:tr w:rsidR="002D1F5B" w:rsidRPr="00F32E1C" w:rsidTr="00D836D3">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D1F5B" w:rsidRPr="00F32E1C" w:rsidRDefault="002D1F5B" w:rsidP="00C655AF">
            <w:pPr>
              <w:widowControl/>
              <w:jc w:val="center"/>
              <w:rPr>
                <w:rFonts w:ascii="宋体" w:eastAsia="宋体" w:hAnsi="宋体" w:cs="宋体"/>
                <w:b/>
                <w:bCs/>
                <w:kern w:val="0"/>
                <w:sz w:val="32"/>
                <w:szCs w:val="32"/>
              </w:rPr>
            </w:pPr>
            <w:r w:rsidRPr="00F32E1C">
              <w:rPr>
                <w:rFonts w:ascii="宋体" w:eastAsia="宋体" w:hAnsi="宋体" w:cs="宋体" w:hint="eastAsia"/>
                <w:b/>
                <w:bCs/>
                <w:kern w:val="0"/>
                <w:sz w:val="32"/>
                <w:szCs w:val="32"/>
              </w:rPr>
              <w:t>三等奖</w:t>
            </w:r>
            <w:r w:rsidR="00C655AF">
              <w:rPr>
                <w:rFonts w:ascii="宋体" w:eastAsia="宋体" w:hAnsi="宋体" w:cs="宋体" w:hint="eastAsia"/>
                <w:b/>
                <w:bCs/>
                <w:kern w:val="0"/>
                <w:sz w:val="32"/>
                <w:szCs w:val="32"/>
              </w:rPr>
              <w:t xml:space="preserve"> 总数87篇</w:t>
            </w:r>
            <w:r w:rsidR="00C655AF" w:rsidRPr="00F32E1C">
              <w:rPr>
                <w:rFonts w:ascii="宋体" w:eastAsia="宋体" w:hAnsi="宋体" w:cs="宋体" w:hint="eastAsia"/>
                <w:b/>
                <w:bCs/>
                <w:kern w:val="0"/>
                <w:sz w:val="32"/>
                <w:szCs w:val="32"/>
              </w:rPr>
              <w:t>（</w:t>
            </w:r>
            <w:r w:rsidR="00C655AF">
              <w:rPr>
                <w:rFonts w:ascii="宋体" w:eastAsia="宋体" w:hAnsi="宋体" w:cs="宋体" w:hint="eastAsia"/>
                <w:b/>
                <w:bCs/>
                <w:kern w:val="0"/>
                <w:sz w:val="32"/>
                <w:szCs w:val="32"/>
              </w:rPr>
              <w:t>四川9</w:t>
            </w:r>
            <w:r w:rsidR="00C655AF" w:rsidRPr="00F32E1C">
              <w:rPr>
                <w:rFonts w:ascii="宋体" w:eastAsia="宋体" w:hAnsi="宋体" w:cs="宋体" w:hint="eastAsia"/>
                <w:b/>
                <w:bCs/>
                <w:kern w:val="0"/>
                <w:sz w:val="32"/>
                <w:szCs w:val="32"/>
              </w:rPr>
              <w:t>篇）</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单位</w:t>
            </w:r>
          </w:p>
        </w:tc>
      </w:tr>
      <w:tr w:rsidR="002D1F5B" w:rsidRPr="00F32E1C" w:rsidTr="00D836D3">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民事“案多人少”的可能破解之径——基于“枫桥经验”的实践观察</w:t>
            </w:r>
          </w:p>
        </w:tc>
        <w:tc>
          <w:tcPr>
            <w:tcW w:w="1170"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安　琪</w:t>
            </w:r>
          </w:p>
        </w:tc>
        <w:tc>
          <w:tcPr>
            <w:tcW w:w="2977"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四川大学法律实证研究所</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实践逻辑与功能定位：乡村治理体系中的自治、法治、德治</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邓　超</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四川文理学院文学与传播学院</w:t>
            </w:r>
          </w:p>
        </w:tc>
      </w:tr>
      <w:tr w:rsidR="002D1F5B" w:rsidRPr="00F32E1C" w:rsidTr="00D836D3">
        <w:trPr>
          <w:gridBefore w:val="1"/>
          <w:gridAfter w:val="1"/>
          <w:wBefore w:w="269" w:type="dxa"/>
          <w:wAfter w:w="184" w:type="dxa"/>
          <w:trHeight w:val="1080"/>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房屋买卖合同纠纷的多元解决机制——基于661份调查问卷和1071份裁判文书的分析</w:t>
            </w:r>
          </w:p>
        </w:tc>
        <w:tc>
          <w:tcPr>
            <w:tcW w:w="1170"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廖成芳</w:t>
            </w:r>
          </w:p>
        </w:tc>
        <w:tc>
          <w:tcPr>
            <w:tcW w:w="2977"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四川省乐山市夹江县人民法院</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枫桥经验与多元纠纷化解——以四川省营山县人民法院完善多元纠纷化解机制建设的基层实践为视角</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刘　旭</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四川省营山县人民法院</w:t>
            </w:r>
          </w:p>
        </w:tc>
      </w:tr>
      <w:tr w:rsidR="002D1F5B" w:rsidRPr="00F32E1C" w:rsidTr="00D836D3">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枫桥经验在习近平新时代法治思想中的谱系定位</w:t>
            </w:r>
          </w:p>
        </w:tc>
        <w:tc>
          <w:tcPr>
            <w:tcW w:w="1170"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蒲仕军</w:t>
            </w:r>
          </w:p>
        </w:tc>
        <w:tc>
          <w:tcPr>
            <w:tcW w:w="2977"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四川省阿坝州汶川县人民法院</w:t>
            </w:r>
          </w:p>
        </w:tc>
      </w:tr>
      <w:tr w:rsidR="002D1F5B" w:rsidRPr="00F32E1C" w:rsidTr="00D836D3">
        <w:trPr>
          <w:gridBefore w:val="1"/>
          <w:gridAfter w:val="1"/>
          <w:wBefore w:w="269" w:type="dxa"/>
          <w:wAfter w:w="184" w:type="dxa"/>
          <w:trHeight w:val="1124"/>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社区心理服务“三工合一”模式探索——基于C市S街道三个社区的调研</w:t>
            </w:r>
          </w:p>
        </w:tc>
        <w:tc>
          <w:tcPr>
            <w:tcW w:w="1170"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吴银涛</w:t>
            </w:r>
            <w:r w:rsidRPr="00F32E1C">
              <w:rPr>
                <w:rFonts w:asciiTheme="minorEastAsia" w:hAnsiTheme="minorEastAsia" w:hint="eastAsia"/>
                <w:sz w:val="22"/>
              </w:rPr>
              <w:br/>
              <w:t xml:space="preserve">邓陕峡 </w:t>
            </w:r>
          </w:p>
        </w:tc>
        <w:tc>
          <w:tcPr>
            <w:tcW w:w="2977"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成都大学政治学院</w:t>
            </w:r>
          </w:p>
        </w:tc>
      </w:tr>
      <w:tr w:rsidR="002D1F5B" w:rsidRPr="00F32E1C" w:rsidTr="00D836D3">
        <w:trPr>
          <w:gridBefore w:val="1"/>
          <w:gridAfter w:val="1"/>
          <w:wBefore w:w="269" w:type="dxa"/>
          <w:wAfter w:w="184" w:type="dxa"/>
          <w:trHeight w:val="99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在社会主要矛盾的转化下借鉴“枫桥经验”运用大数据对债务纠纷解决机制初探</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伍红卫</w:t>
            </w:r>
            <w:r w:rsidRPr="00F32E1C">
              <w:rPr>
                <w:rFonts w:asciiTheme="minorEastAsia" w:hAnsiTheme="minorEastAsia" w:hint="eastAsia"/>
                <w:sz w:val="22"/>
              </w:rPr>
              <w:br/>
              <w:t>刘　权</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四川省宜宾市江安县司法局</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“枫桥经验”与现代司法裁判的连接：民事习惯司法适用机制的建构——以案例裁判和司法机制为研究视角</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杨思思</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四川省成都市武侯区人民法院</w:t>
            </w:r>
          </w:p>
        </w:tc>
      </w:tr>
      <w:tr w:rsidR="002D1F5B" w:rsidRPr="00F32E1C" w:rsidTr="00D836D3">
        <w:trPr>
          <w:gridBefore w:val="1"/>
          <w:gridAfter w:val="1"/>
          <w:wBefore w:w="269" w:type="dxa"/>
          <w:wAfter w:w="184" w:type="dxa"/>
          <w:trHeight w:val="100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问渠哪得清如许 为有源头活水来——“枫桥经验青白江模式”的工作调查研究</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游先彬</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四川省成都市青白江区司法局</w:t>
            </w:r>
          </w:p>
        </w:tc>
      </w:tr>
      <w:tr w:rsidR="002D1F5B" w:rsidRPr="00F32E1C" w:rsidTr="00D836D3">
        <w:trPr>
          <w:gridBefore w:val="1"/>
          <w:gridAfter w:val="1"/>
          <w:wBefore w:w="269" w:type="dxa"/>
          <w:wAfter w:w="184" w:type="dxa"/>
          <w:trHeight w:val="702"/>
          <w:jc w:val="center"/>
        </w:trPr>
        <w:tc>
          <w:tcPr>
            <w:tcW w:w="5040" w:type="dxa"/>
            <w:tcBorders>
              <w:top w:val="nil"/>
              <w:left w:val="nil"/>
              <w:bottom w:val="nil"/>
              <w:right w:val="nil"/>
            </w:tcBorders>
            <w:shd w:val="clear" w:color="auto" w:fill="auto"/>
            <w:vAlign w:val="center"/>
          </w:tcPr>
          <w:p w:rsidR="002D1F5B" w:rsidRPr="00F32E1C" w:rsidRDefault="002D1F5B" w:rsidP="00D836D3">
            <w:pPr>
              <w:widowControl/>
              <w:jc w:val="left"/>
              <w:rPr>
                <w:rFonts w:ascii="宋体" w:eastAsia="宋体" w:hAnsi="宋体" w:cs="宋体"/>
                <w:kern w:val="0"/>
                <w:sz w:val="22"/>
              </w:rPr>
            </w:pPr>
          </w:p>
        </w:tc>
        <w:tc>
          <w:tcPr>
            <w:tcW w:w="1170" w:type="dxa"/>
            <w:tcBorders>
              <w:top w:val="nil"/>
              <w:left w:val="nil"/>
              <w:bottom w:val="nil"/>
              <w:right w:val="nil"/>
            </w:tcBorders>
            <w:shd w:val="clear" w:color="auto" w:fill="auto"/>
            <w:vAlign w:val="center"/>
          </w:tcPr>
          <w:p w:rsidR="002D1F5B" w:rsidRPr="00F32E1C" w:rsidRDefault="002D1F5B" w:rsidP="00D836D3">
            <w:pPr>
              <w:widowControl/>
              <w:jc w:val="center"/>
              <w:rPr>
                <w:rFonts w:ascii="宋体" w:eastAsia="宋体" w:hAnsi="宋体" w:cs="宋体"/>
                <w:kern w:val="0"/>
                <w:sz w:val="22"/>
              </w:rPr>
            </w:pPr>
          </w:p>
        </w:tc>
        <w:tc>
          <w:tcPr>
            <w:tcW w:w="2977" w:type="dxa"/>
            <w:tcBorders>
              <w:top w:val="nil"/>
              <w:left w:val="nil"/>
              <w:bottom w:val="nil"/>
              <w:right w:val="nil"/>
            </w:tcBorders>
            <w:shd w:val="clear" w:color="auto" w:fill="auto"/>
            <w:vAlign w:val="center"/>
          </w:tcPr>
          <w:p w:rsidR="002D1F5B" w:rsidRPr="00F32E1C" w:rsidRDefault="002D1F5B" w:rsidP="00D836D3">
            <w:pPr>
              <w:widowControl/>
              <w:jc w:val="left"/>
              <w:rPr>
                <w:rFonts w:ascii="宋体" w:eastAsia="宋体" w:hAnsi="宋体" w:cs="宋体"/>
                <w:kern w:val="0"/>
                <w:sz w:val="22"/>
              </w:rPr>
            </w:pPr>
          </w:p>
        </w:tc>
      </w:tr>
      <w:tr w:rsidR="002D1F5B" w:rsidRPr="00F32E1C" w:rsidTr="00D836D3">
        <w:trPr>
          <w:gridBefore w:val="1"/>
          <w:gridAfter w:val="1"/>
          <w:wBefore w:w="269" w:type="dxa"/>
          <w:wAfter w:w="184" w:type="dxa"/>
          <w:trHeight w:val="702"/>
          <w:jc w:val="center"/>
        </w:trPr>
        <w:tc>
          <w:tcPr>
            <w:tcW w:w="9187" w:type="dxa"/>
            <w:gridSpan w:val="3"/>
            <w:tcBorders>
              <w:top w:val="single" w:sz="4" w:space="0" w:color="auto"/>
              <w:left w:val="single" w:sz="4" w:space="0" w:color="auto"/>
              <w:bottom w:val="single" w:sz="4" w:space="0" w:color="auto"/>
              <w:right w:val="single" w:sz="4" w:space="0" w:color="auto"/>
            </w:tcBorders>
            <w:shd w:val="clear" w:color="000000" w:fill="CCE8CF"/>
            <w:vAlign w:val="center"/>
          </w:tcPr>
          <w:p w:rsidR="002D1F5B" w:rsidRPr="00F32E1C" w:rsidRDefault="002D1F5B" w:rsidP="00C655AF">
            <w:pPr>
              <w:widowControl/>
              <w:jc w:val="center"/>
              <w:rPr>
                <w:rFonts w:ascii="宋体" w:eastAsia="宋体" w:hAnsi="宋体" w:cs="宋体"/>
                <w:b/>
                <w:bCs/>
                <w:kern w:val="0"/>
                <w:sz w:val="32"/>
                <w:szCs w:val="32"/>
              </w:rPr>
            </w:pPr>
            <w:r w:rsidRPr="00F32E1C">
              <w:rPr>
                <w:rFonts w:ascii="宋体" w:eastAsia="宋体" w:hAnsi="宋体" w:cs="宋体" w:hint="eastAsia"/>
                <w:b/>
                <w:bCs/>
                <w:kern w:val="0"/>
                <w:sz w:val="32"/>
                <w:szCs w:val="32"/>
              </w:rPr>
              <w:t>优秀奖</w:t>
            </w:r>
            <w:r w:rsidR="00C655AF">
              <w:rPr>
                <w:rFonts w:ascii="宋体" w:eastAsia="宋体" w:hAnsi="宋体" w:cs="宋体" w:hint="eastAsia"/>
                <w:b/>
                <w:bCs/>
                <w:kern w:val="0"/>
                <w:sz w:val="32"/>
                <w:szCs w:val="32"/>
              </w:rPr>
              <w:t xml:space="preserve">  总数90篇</w:t>
            </w:r>
            <w:r w:rsidR="00C655AF" w:rsidRPr="00F32E1C">
              <w:rPr>
                <w:rFonts w:ascii="宋体" w:eastAsia="宋体" w:hAnsi="宋体" w:cs="宋体" w:hint="eastAsia"/>
                <w:b/>
                <w:bCs/>
                <w:kern w:val="0"/>
                <w:sz w:val="32"/>
                <w:szCs w:val="32"/>
              </w:rPr>
              <w:t>（</w:t>
            </w:r>
            <w:r w:rsidR="00C655AF">
              <w:rPr>
                <w:rFonts w:ascii="宋体" w:eastAsia="宋体" w:hAnsi="宋体" w:cs="宋体" w:hint="eastAsia"/>
                <w:b/>
                <w:bCs/>
                <w:kern w:val="0"/>
                <w:sz w:val="32"/>
                <w:szCs w:val="32"/>
              </w:rPr>
              <w:t>四川16</w:t>
            </w:r>
            <w:r w:rsidR="00C655AF" w:rsidRPr="00F32E1C">
              <w:rPr>
                <w:rFonts w:ascii="宋体" w:eastAsia="宋体" w:hAnsi="宋体" w:cs="宋体" w:hint="eastAsia"/>
                <w:b/>
                <w:bCs/>
                <w:kern w:val="0"/>
                <w:sz w:val="32"/>
                <w:szCs w:val="32"/>
              </w:rPr>
              <w:t>篇）</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题目</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作者</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widowControl/>
              <w:jc w:val="center"/>
              <w:rPr>
                <w:rFonts w:ascii="宋体" w:eastAsia="宋体" w:hAnsi="宋体" w:cs="宋体"/>
                <w:b/>
                <w:bCs/>
                <w:kern w:val="0"/>
                <w:sz w:val="22"/>
              </w:rPr>
            </w:pPr>
            <w:r w:rsidRPr="00F32E1C">
              <w:rPr>
                <w:rFonts w:ascii="宋体" w:eastAsia="宋体" w:hAnsi="宋体" w:cs="宋体" w:hint="eastAsia"/>
                <w:b/>
                <w:bCs/>
                <w:kern w:val="0"/>
                <w:sz w:val="22"/>
              </w:rPr>
              <w:t>单位</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枫桥经验与多元纠纷解决——以四川省遂宁市为例</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蔡　熙</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四川省遂宁市公安局</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lastRenderedPageBreak/>
              <w:t>立体化社会治安防控体系建设</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 xml:space="preserve">曾　俊  </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成都市公安局训练支队</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“枫桥经验”与习惯法——“枫桥经验”的合法性探究</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陈玢旭</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四川永旺律师事务所</w:t>
            </w:r>
          </w:p>
        </w:tc>
      </w:tr>
      <w:tr w:rsidR="002D1F5B" w:rsidRPr="00F32E1C" w:rsidTr="00D836D3">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新时代“枫桥经验”下的司法实践——浅析新时代“枫桥经验”在基层法院的应用</w:t>
            </w:r>
          </w:p>
        </w:tc>
        <w:tc>
          <w:tcPr>
            <w:tcW w:w="1170"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陈　琳</w:t>
            </w:r>
            <w:r w:rsidRPr="00F32E1C">
              <w:rPr>
                <w:rFonts w:asciiTheme="minorEastAsia" w:hAnsiTheme="minorEastAsia" w:hint="eastAsia"/>
                <w:sz w:val="22"/>
              </w:rPr>
              <w:br/>
              <w:t>黄　文</w:t>
            </w:r>
          </w:p>
        </w:tc>
        <w:tc>
          <w:tcPr>
            <w:tcW w:w="2977"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四川省达州市开江县人民法院</w:t>
            </w:r>
          </w:p>
        </w:tc>
      </w:tr>
      <w:tr w:rsidR="002D1F5B" w:rsidRPr="00F32E1C" w:rsidTr="00D836D3">
        <w:trPr>
          <w:gridBefore w:val="1"/>
          <w:gridAfter w:val="1"/>
          <w:wBefore w:w="269" w:type="dxa"/>
          <w:wAfter w:w="184" w:type="dxa"/>
          <w:trHeight w:val="699"/>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试论乡约之属性——兼论乡约在基层自治中适用性之探索</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方　洋</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泸州市龙马潭区人民法院</w:t>
            </w:r>
          </w:p>
        </w:tc>
      </w:tr>
      <w:tr w:rsidR="002D1F5B" w:rsidRPr="00F32E1C" w:rsidTr="00D836D3">
        <w:trPr>
          <w:gridBefore w:val="1"/>
          <w:gridAfter w:val="1"/>
          <w:wBefore w:w="269" w:type="dxa"/>
          <w:wAfter w:w="184" w:type="dxa"/>
          <w:trHeight w:val="135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时滞与延伸：检察机关参与网络虚拟社会管理体系性建构——以“新枫桥经验”为切入点</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李　凌</w:t>
            </w:r>
            <w:r w:rsidRPr="00F32E1C">
              <w:rPr>
                <w:rFonts w:asciiTheme="minorEastAsia" w:hAnsiTheme="minorEastAsia" w:hint="eastAsia"/>
                <w:sz w:val="22"/>
              </w:rPr>
              <w:br/>
              <w:t>王　丹</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四川省巴中市巴州区人民检察院</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羌族习惯法与基层治理--基于S省B县“尔母孜巴会议”和“转转酒”为本土资源的分析</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梁　猛</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四川省北川羌族自治县人民法院</w:t>
            </w:r>
          </w:p>
        </w:tc>
      </w:tr>
      <w:tr w:rsidR="002D1F5B" w:rsidRPr="00F32E1C" w:rsidTr="00D836D3">
        <w:trPr>
          <w:gridBefore w:val="1"/>
          <w:gridAfter w:val="1"/>
          <w:wBefore w:w="269" w:type="dxa"/>
          <w:wAfter w:w="184" w:type="dxa"/>
          <w:trHeight w:val="1018"/>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“枫桥经验”语境下的审调对接工作模式探索</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廖　娇</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四川省达州市达川区人民法院</w:t>
            </w:r>
          </w:p>
        </w:tc>
      </w:tr>
      <w:tr w:rsidR="002D1F5B" w:rsidRPr="00F32E1C" w:rsidTr="00D836D3">
        <w:trPr>
          <w:gridBefore w:val="1"/>
          <w:gridAfter w:val="1"/>
          <w:wBefore w:w="269" w:type="dxa"/>
          <w:wAfter w:w="184" w:type="dxa"/>
          <w:trHeight w:val="1125"/>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新枫桥经验对新时代重大环境群体性事件社会风险防控体系构建的启示——以20起重大环境群体性事件为视角</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刘应江</w:t>
            </w:r>
            <w:r w:rsidRPr="00F32E1C">
              <w:rPr>
                <w:rFonts w:asciiTheme="minorEastAsia" w:hAnsiTheme="minorEastAsia" w:hint="eastAsia"/>
                <w:sz w:val="22"/>
              </w:rPr>
              <w:br/>
              <w:t>李　嘉</w:t>
            </w:r>
            <w:r w:rsidRPr="00F32E1C">
              <w:rPr>
                <w:rFonts w:asciiTheme="minorEastAsia" w:hAnsiTheme="minorEastAsia" w:hint="eastAsia"/>
                <w:sz w:val="22"/>
              </w:rPr>
              <w:br/>
              <w:t>顾　勋</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四川省内江市威远县人民法院</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多元纠纷解决机制的新路径：诉非协同“大超市”运行机制实证研究</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诉非协同工作课题组</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四川省成都市双流区人民法院</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枫桥经验与“互联网+”模式下的社区矫正</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唐延年</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四川省资阳市安岳县司法局</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发展与创新：人民调解眉山模式研究</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万　超</w:t>
            </w:r>
            <w:r w:rsidRPr="00F32E1C">
              <w:rPr>
                <w:rFonts w:asciiTheme="minorEastAsia" w:hAnsiTheme="minorEastAsia" w:hint="eastAsia"/>
                <w:sz w:val="22"/>
              </w:rPr>
              <w:br/>
              <w:t>牟　锐</w:t>
            </w:r>
            <w:r w:rsidRPr="00F32E1C">
              <w:rPr>
                <w:rFonts w:asciiTheme="minorEastAsia" w:hAnsiTheme="minorEastAsia" w:hint="eastAsia"/>
                <w:sz w:val="22"/>
              </w:rPr>
              <w:br/>
              <w:t>蒋　励</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四川省眉山市司法局</w:t>
            </w:r>
            <w:r w:rsidRPr="00F32E1C">
              <w:rPr>
                <w:rFonts w:asciiTheme="minorEastAsia" w:hAnsiTheme="minorEastAsia" w:hint="eastAsia"/>
                <w:sz w:val="22"/>
              </w:rPr>
              <w:br/>
              <w:t>四川省眉山市司法局</w:t>
            </w:r>
            <w:r w:rsidRPr="00F32E1C">
              <w:rPr>
                <w:rFonts w:asciiTheme="minorEastAsia" w:hAnsiTheme="minorEastAsia" w:hint="eastAsia"/>
                <w:sz w:val="22"/>
              </w:rPr>
              <w:br/>
              <w:t>四川省眉山市人民调解指导中心</w:t>
            </w:r>
          </w:p>
        </w:tc>
      </w:tr>
      <w:tr w:rsidR="002D1F5B" w:rsidRPr="00F32E1C" w:rsidTr="00D836D3">
        <w:trPr>
          <w:gridBefore w:val="1"/>
          <w:gridAfter w:val="1"/>
          <w:wBefore w:w="269" w:type="dxa"/>
          <w:wAfter w:w="184" w:type="dxa"/>
          <w:trHeight w:val="961"/>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结合民族习惯法打造枫桥经验“法治版”——以藏彝走廊地区的民族习惯法与法治建设为视角</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王昱入</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 xml:space="preserve">四川省成都市青羊区人民检察院 </w:t>
            </w:r>
          </w:p>
        </w:tc>
      </w:tr>
      <w:tr w:rsidR="002D1F5B" w:rsidRPr="00F32E1C" w:rsidTr="00D836D3">
        <w:trPr>
          <w:gridBefore w:val="1"/>
          <w:gridAfter w:val="1"/>
          <w:wBefore w:w="269" w:type="dxa"/>
          <w:wAfter w:w="184" w:type="dxa"/>
          <w:trHeight w:val="702"/>
          <w:jc w:val="center"/>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sz w:val="22"/>
              </w:rPr>
            </w:pPr>
            <w:r w:rsidRPr="00F32E1C">
              <w:rPr>
                <w:rFonts w:asciiTheme="minorEastAsia" w:hAnsiTheme="minorEastAsia" w:hint="eastAsia"/>
                <w:sz w:val="22"/>
              </w:rPr>
              <w:t>基层法院能动参与多元化纠纷解决机制的探索</w:t>
            </w:r>
          </w:p>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——以s省l市S区法院实践为例</w:t>
            </w:r>
          </w:p>
        </w:tc>
        <w:tc>
          <w:tcPr>
            <w:tcW w:w="1170"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杨　英</w:t>
            </w:r>
          </w:p>
        </w:tc>
        <w:tc>
          <w:tcPr>
            <w:tcW w:w="2977" w:type="dxa"/>
            <w:tcBorders>
              <w:top w:val="single" w:sz="4" w:space="0" w:color="auto"/>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四川省乐山市市中区人民法院</w:t>
            </w:r>
          </w:p>
        </w:tc>
      </w:tr>
      <w:tr w:rsidR="002D1F5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2D1F5B" w:rsidRPr="00512D4B" w:rsidRDefault="002D1F5B" w:rsidP="00D836D3">
            <w:pPr>
              <w:rPr>
                <w:rFonts w:asciiTheme="minorEastAsia" w:hAnsiTheme="minorEastAsia"/>
                <w:sz w:val="22"/>
              </w:rPr>
            </w:pPr>
            <w:r w:rsidRPr="00F32E1C">
              <w:rPr>
                <w:rFonts w:asciiTheme="minorEastAsia" w:hAnsiTheme="minorEastAsia" w:hint="eastAsia"/>
                <w:sz w:val="22"/>
              </w:rPr>
              <w:t>“枫桥经验”与基层纠纷调解</w:t>
            </w:r>
          </w:p>
        </w:tc>
        <w:tc>
          <w:tcPr>
            <w:tcW w:w="1170"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jc w:val="center"/>
              <w:rPr>
                <w:rFonts w:asciiTheme="minorEastAsia" w:hAnsiTheme="minorEastAsia" w:cs="宋体"/>
                <w:sz w:val="22"/>
              </w:rPr>
            </w:pPr>
            <w:r w:rsidRPr="00F32E1C">
              <w:rPr>
                <w:rFonts w:asciiTheme="minorEastAsia" w:hAnsiTheme="minorEastAsia" w:hint="eastAsia"/>
                <w:sz w:val="22"/>
              </w:rPr>
              <w:t>叶能希</w:t>
            </w:r>
          </w:p>
        </w:tc>
        <w:tc>
          <w:tcPr>
            <w:tcW w:w="2977" w:type="dxa"/>
            <w:tcBorders>
              <w:top w:val="nil"/>
              <w:left w:val="nil"/>
              <w:bottom w:val="single" w:sz="4" w:space="0" w:color="auto"/>
              <w:right w:val="single" w:sz="4" w:space="0" w:color="auto"/>
            </w:tcBorders>
            <w:shd w:val="clear" w:color="auto" w:fill="auto"/>
            <w:vAlign w:val="center"/>
          </w:tcPr>
          <w:p w:rsidR="002D1F5B" w:rsidRPr="00F32E1C" w:rsidRDefault="002D1F5B" w:rsidP="00D836D3">
            <w:pPr>
              <w:rPr>
                <w:rFonts w:asciiTheme="minorEastAsia" w:hAnsiTheme="minorEastAsia" w:cs="宋体"/>
                <w:sz w:val="22"/>
              </w:rPr>
            </w:pPr>
            <w:r w:rsidRPr="00F32E1C">
              <w:rPr>
                <w:rFonts w:asciiTheme="minorEastAsia" w:hAnsiTheme="minorEastAsia" w:hint="eastAsia"/>
                <w:sz w:val="22"/>
              </w:rPr>
              <w:t>四川省成都市金堂县司法局</w:t>
            </w:r>
          </w:p>
        </w:tc>
      </w:tr>
      <w:tr w:rsidR="00512D4B" w:rsidRPr="00F32E1C" w:rsidTr="00D836D3">
        <w:trPr>
          <w:gridBefore w:val="1"/>
          <w:gridAfter w:val="1"/>
          <w:wBefore w:w="269" w:type="dxa"/>
          <w:wAfter w:w="184" w:type="dxa"/>
          <w:trHeight w:val="702"/>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512D4B" w:rsidRPr="00F32E1C" w:rsidRDefault="00512D4B" w:rsidP="00D836D3">
            <w:pPr>
              <w:rPr>
                <w:rFonts w:asciiTheme="minorEastAsia" w:hAnsiTheme="minorEastAsia" w:hint="eastAsia"/>
                <w:sz w:val="22"/>
              </w:rPr>
            </w:pPr>
            <w:r>
              <w:rPr>
                <w:rFonts w:asciiTheme="minorEastAsia" w:hAnsiTheme="minorEastAsia"/>
                <w:sz w:val="22"/>
              </w:rPr>
              <w:t>“</w:t>
            </w:r>
            <w:r>
              <w:rPr>
                <w:rFonts w:asciiTheme="minorEastAsia" w:hAnsiTheme="minorEastAsia" w:hint="eastAsia"/>
                <w:sz w:val="22"/>
              </w:rPr>
              <w:t>枫桥经验</w:t>
            </w:r>
            <w:r>
              <w:rPr>
                <w:rFonts w:asciiTheme="minorEastAsia" w:hAnsiTheme="minorEastAsia"/>
                <w:sz w:val="22"/>
              </w:rPr>
              <w:t>”</w:t>
            </w:r>
            <w:r w:rsidRPr="00F32E1C">
              <w:rPr>
                <w:rFonts w:asciiTheme="minorEastAsia" w:hAnsiTheme="minorEastAsia" w:hint="eastAsia"/>
                <w:sz w:val="22"/>
              </w:rPr>
              <w:t>在大数据时代背景的发展与思考</w:t>
            </w:r>
          </w:p>
        </w:tc>
        <w:tc>
          <w:tcPr>
            <w:tcW w:w="1170" w:type="dxa"/>
            <w:tcBorders>
              <w:top w:val="nil"/>
              <w:left w:val="nil"/>
              <w:bottom w:val="single" w:sz="4" w:space="0" w:color="auto"/>
              <w:right w:val="single" w:sz="4" w:space="0" w:color="auto"/>
            </w:tcBorders>
            <w:shd w:val="clear" w:color="auto" w:fill="auto"/>
            <w:vAlign w:val="center"/>
          </w:tcPr>
          <w:p w:rsidR="00512D4B" w:rsidRPr="00512D4B" w:rsidRDefault="00512D4B" w:rsidP="008254EF">
            <w:pPr>
              <w:jc w:val="center"/>
              <w:rPr>
                <w:rFonts w:asciiTheme="minorEastAsia" w:hAnsiTheme="minorEastAsia"/>
                <w:sz w:val="22"/>
              </w:rPr>
            </w:pPr>
            <w:r w:rsidRPr="00F32E1C">
              <w:rPr>
                <w:rFonts w:asciiTheme="minorEastAsia" w:hAnsiTheme="minorEastAsia" w:hint="eastAsia"/>
                <w:sz w:val="22"/>
              </w:rPr>
              <w:t>袁　铮</w:t>
            </w:r>
          </w:p>
        </w:tc>
        <w:tc>
          <w:tcPr>
            <w:tcW w:w="2977" w:type="dxa"/>
            <w:tcBorders>
              <w:top w:val="nil"/>
              <w:left w:val="nil"/>
              <w:bottom w:val="single" w:sz="4" w:space="0" w:color="auto"/>
              <w:right w:val="single" w:sz="4" w:space="0" w:color="auto"/>
            </w:tcBorders>
            <w:shd w:val="clear" w:color="auto" w:fill="auto"/>
            <w:vAlign w:val="center"/>
          </w:tcPr>
          <w:p w:rsidR="00512D4B" w:rsidRPr="00512D4B" w:rsidRDefault="00512D4B" w:rsidP="008254EF">
            <w:pPr>
              <w:rPr>
                <w:rFonts w:asciiTheme="minorEastAsia" w:hAnsiTheme="minorEastAsia"/>
                <w:sz w:val="22"/>
              </w:rPr>
            </w:pPr>
            <w:r w:rsidRPr="00F32E1C">
              <w:rPr>
                <w:rFonts w:asciiTheme="minorEastAsia" w:hAnsiTheme="minorEastAsia" w:hint="eastAsia"/>
                <w:sz w:val="22"/>
              </w:rPr>
              <w:t>四川省乐山市沐川县人民检察院</w:t>
            </w:r>
          </w:p>
        </w:tc>
      </w:tr>
    </w:tbl>
    <w:p w:rsidR="002D1F5B" w:rsidRPr="00F32E1C" w:rsidRDefault="002D1F5B" w:rsidP="002D1F5B"/>
    <w:p w:rsidR="00C60B07" w:rsidRPr="00F32E1C" w:rsidRDefault="00C60B07"/>
    <w:sectPr w:rsidR="00C60B07" w:rsidRPr="00F32E1C" w:rsidSect="00D836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BB0" w:rsidRDefault="00E84BB0" w:rsidP="002D1F5B">
      <w:r>
        <w:separator/>
      </w:r>
    </w:p>
  </w:endnote>
  <w:endnote w:type="continuationSeparator" w:id="0">
    <w:p w:rsidR="00E84BB0" w:rsidRDefault="00E84BB0" w:rsidP="002D1F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644858"/>
    </w:sdtPr>
    <w:sdtContent>
      <w:p w:rsidR="0002142F" w:rsidRDefault="00170A34">
        <w:pPr>
          <w:pStyle w:val="a4"/>
          <w:jc w:val="center"/>
        </w:pPr>
        <w:fldSimple w:instr="PAGE   \* MERGEFORMAT">
          <w:r w:rsidR="00512D4B" w:rsidRPr="00512D4B">
            <w:rPr>
              <w:noProof/>
              <w:lang w:val="zh-CN"/>
            </w:rPr>
            <w:t>1</w:t>
          </w:r>
        </w:fldSimple>
      </w:p>
    </w:sdtContent>
  </w:sdt>
  <w:p w:rsidR="0002142F" w:rsidRDefault="000214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BB0" w:rsidRDefault="00E84BB0" w:rsidP="002D1F5B">
      <w:r>
        <w:separator/>
      </w:r>
    </w:p>
  </w:footnote>
  <w:footnote w:type="continuationSeparator" w:id="0">
    <w:p w:rsidR="00E84BB0" w:rsidRDefault="00E84BB0" w:rsidP="002D1F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1F5B"/>
    <w:rsid w:val="000049C5"/>
    <w:rsid w:val="0001449B"/>
    <w:rsid w:val="0002142F"/>
    <w:rsid w:val="0003407F"/>
    <w:rsid w:val="00170A34"/>
    <w:rsid w:val="002221B0"/>
    <w:rsid w:val="00282274"/>
    <w:rsid w:val="002D1F5B"/>
    <w:rsid w:val="003052F7"/>
    <w:rsid w:val="00375552"/>
    <w:rsid w:val="00417181"/>
    <w:rsid w:val="0044395F"/>
    <w:rsid w:val="00512D4B"/>
    <w:rsid w:val="005200FD"/>
    <w:rsid w:val="00565B72"/>
    <w:rsid w:val="005A15EE"/>
    <w:rsid w:val="005C2C48"/>
    <w:rsid w:val="005D75D7"/>
    <w:rsid w:val="00703852"/>
    <w:rsid w:val="0071277E"/>
    <w:rsid w:val="007C351E"/>
    <w:rsid w:val="007F6C3A"/>
    <w:rsid w:val="0087449E"/>
    <w:rsid w:val="009B79B9"/>
    <w:rsid w:val="009F5EF9"/>
    <w:rsid w:val="00B70550"/>
    <w:rsid w:val="00BB541E"/>
    <w:rsid w:val="00C60B07"/>
    <w:rsid w:val="00C655AF"/>
    <w:rsid w:val="00CF246A"/>
    <w:rsid w:val="00D836D3"/>
    <w:rsid w:val="00DA606B"/>
    <w:rsid w:val="00DA6C24"/>
    <w:rsid w:val="00DD1CAE"/>
    <w:rsid w:val="00E43452"/>
    <w:rsid w:val="00E84BB0"/>
    <w:rsid w:val="00F15716"/>
    <w:rsid w:val="00F217BE"/>
    <w:rsid w:val="00F32E1C"/>
    <w:rsid w:val="00F572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F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D1F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1F5B"/>
    <w:rPr>
      <w:sz w:val="18"/>
      <w:szCs w:val="18"/>
    </w:rPr>
  </w:style>
  <w:style w:type="paragraph" w:styleId="a4">
    <w:name w:val="footer"/>
    <w:basedOn w:val="a"/>
    <w:link w:val="Char0"/>
    <w:uiPriority w:val="99"/>
    <w:unhideWhenUsed/>
    <w:qFormat/>
    <w:rsid w:val="002D1F5B"/>
    <w:pPr>
      <w:tabs>
        <w:tab w:val="center" w:pos="4153"/>
        <w:tab w:val="right" w:pos="8306"/>
      </w:tabs>
      <w:snapToGrid w:val="0"/>
      <w:jc w:val="left"/>
    </w:pPr>
    <w:rPr>
      <w:sz w:val="18"/>
      <w:szCs w:val="18"/>
    </w:rPr>
  </w:style>
  <w:style w:type="character" w:customStyle="1" w:styleId="Char0">
    <w:name w:val="页脚 Char"/>
    <w:basedOn w:val="a0"/>
    <w:link w:val="a4"/>
    <w:uiPriority w:val="99"/>
    <w:rsid w:val="002D1F5B"/>
    <w:rPr>
      <w:sz w:val="18"/>
      <w:szCs w:val="18"/>
    </w:rPr>
  </w:style>
  <w:style w:type="character" w:styleId="a5">
    <w:name w:val="FollowedHyperlink"/>
    <w:basedOn w:val="a0"/>
    <w:uiPriority w:val="99"/>
    <w:unhideWhenUsed/>
    <w:rsid w:val="002D1F5B"/>
    <w:rPr>
      <w:color w:val="800080"/>
      <w:u w:val="single"/>
    </w:rPr>
  </w:style>
  <w:style w:type="character" w:styleId="a6">
    <w:name w:val="Hyperlink"/>
    <w:basedOn w:val="a0"/>
    <w:uiPriority w:val="99"/>
    <w:unhideWhenUsed/>
    <w:qFormat/>
    <w:rsid w:val="002D1F5B"/>
    <w:rPr>
      <w:color w:val="0000FF"/>
      <w:u w:val="single"/>
    </w:rPr>
  </w:style>
  <w:style w:type="paragraph" w:customStyle="1" w:styleId="font5">
    <w:name w:val="font5"/>
    <w:basedOn w:val="a"/>
    <w:qFormat/>
    <w:rsid w:val="002D1F5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2D1F5B"/>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eastAsia="宋体" w:hAnsi="宋体" w:cs="宋体"/>
      <w:b/>
      <w:bCs/>
      <w:color w:val="000000"/>
      <w:kern w:val="0"/>
      <w:sz w:val="32"/>
      <w:szCs w:val="32"/>
    </w:rPr>
  </w:style>
  <w:style w:type="paragraph" w:customStyle="1" w:styleId="xl66">
    <w:name w:val="xl66"/>
    <w:basedOn w:val="a"/>
    <w:qFormat/>
    <w:rsid w:val="002D1F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rsid w:val="002D1F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2D1F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69">
    <w:name w:val="xl69"/>
    <w:basedOn w:val="a"/>
    <w:qFormat/>
    <w:rsid w:val="002D1F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rsid w:val="002D1F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rsid w:val="002D1F5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rsid w:val="002D1F5B"/>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rsid w:val="002D1F5B"/>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2D1F5B"/>
    <w:pPr>
      <w:widowControl/>
      <w:spacing w:before="100" w:beforeAutospacing="1" w:after="100" w:afterAutospacing="1"/>
      <w:jc w:val="center"/>
    </w:pPr>
    <w:rPr>
      <w:rFonts w:ascii="宋体" w:eastAsia="宋体" w:hAnsi="宋体" w:cs="宋体"/>
      <w:kern w:val="0"/>
      <w:sz w:val="24"/>
      <w:szCs w:val="24"/>
    </w:rPr>
  </w:style>
  <w:style w:type="paragraph" w:styleId="a7">
    <w:name w:val="Balloon Text"/>
    <w:basedOn w:val="a"/>
    <w:link w:val="Char1"/>
    <w:uiPriority w:val="99"/>
    <w:semiHidden/>
    <w:unhideWhenUsed/>
    <w:rsid w:val="002D1F5B"/>
    <w:rPr>
      <w:sz w:val="18"/>
      <w:szCs w:val="18"/>
    </w:rPr>
  </w:style>
  <w:style w:type="character" w:customStyle="1" w:styleId="Char1">
    <w:name w:val="批注框文本 Char"/>
    <w:basedOn w:val="a0"/>
    <w:link w:val="a7"/>
    <w:uiPriority w:val="99"/>
    <w:semiHidden/>
    <w:rsid w:val="002D1F5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2B4AA-14E7-4C67-9342-973394A8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286</Words>
  <Characters>1631</Characters>
  <Application>Microsoft Office Word</Application>
  <DocSecurity>0</DocSecurity>
  <Lines>13</Lines>
  <Paragraphs>3</Paragraphs>
  <ScaleCrop>false</ScaleCrop>
  <Company>Microsoft</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24</cp:revision>
  <cp:lastPrinted>2018-07-25T09:29:00Z</cp:lastPrinted>
  <dcterms:created xsi:type="dcterms:W3CDTF">2018-06-04T08:57:00Z</dcterms:created>
  <dcterms:modified xsi:type="dcterms:W3CDTF">2018-07-25T09:29:00Z</dcterms:modified>
</cp:coreProperties>
</file>