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7A" w:rsidRDefault="00C3227A" w:rsidP="00B75C90">
      <w:pPr>
        <w:spacing w:line="60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A0D05" w:rsidRPr="0062731F" w:rsidRDefault="005B2C4E" w:rsidP="0062731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201</w:t>
      </w:r>
      <w:r w:rsidR="00012368">
        <w:rPr>
          <w:rFonts w:ascii="仿宋_GB2312" w:eastAsia="仿宋_GB2312" w:hAnsi="宋体" w:hint="eastAsia"/>
          <w:b/>
          <w:sz w:val="36"/>
          <w:szCs w:val="36"/>
        </w:rPr>
        <w:t>8</w:t>
      </w:r>
      <w:r>
        <w:rPr>
          <w:rFonts w:ascii="仿宋_GB2312" w:eastAsia="仿宋_GB2312" w:hAnsi="宋体" w:hint="eastAsia"/>
          <w:b/>
          <w:sz w:val="36"/>
          <w:szCs w:val="36"/>
        </w:rPr>
        <w:t>年</w:t>
      </w:r>
      <w:r w:rsidR="0062731F" w:rsidRPr="0062731F">
        <w:rPr>
          <w:rFonts w:ascii="仿宋_GB2312" w:eastAsia="仿宋_GB2312" w:hAnsi="宋体" w:hint="eastAsia"/>
          <w:b/>
          <w:sz w:val="36"/>
          <w:szCs w:val="36"/>
        </w:rPr>
        <w:t>中国法学会后期资助项目评审</w:t>
      </w:r>
      <w:r w:rsidR="000A0D05" w:rsidRPr="0062731F">
        <w:rPr>
          <w:rFonts w:ascii="仿宋_GB2312" w:eastAsia="仿宋_GB2312" w:hAnsi="宋体" w:hint="eastAsia"/>
          <w:b/>
          <w:sz w:val="36"/>
          <w:szCs w:val="36"/>
        </w:rPr>
        <w:t>办法</w:t>
      </w:r>
    </w:p>
    <w:p w:rsidR="00FA24B9" w:rsidRPr="0062731F" w:rsidRDefault="0062731F" w:rsidP="0062731F">
      <w:pPr>
        <w:spacing w:line="60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（201</w:t>
      </w:r>
      <w:r w:rsidR="00012368">
        <w:rPr>
          <w:rFonts w:ascii="仿宋_GB2312" w:eastAsia="仿宋_GB2312" w:hAnsi="宋体" w:hint="eastAsia"/>
          <w:sz w:val="32"/>
        </w:rPr>
        <w:t>8</w:t>
      </w:r>
      <w:r>
        <w:rPr>
          <w:rFonts w:ascii="仿宋_GB2312" w:eastAsia="仿宋_GB2312" w:hAnsi="宋体" w:hint="eastAsia"/>
          <w:sz w:val="32"/>
        </w:rPr>
        <w:t>年</w:t>
      </w:r>
      <w:r w:rsidR="00012368">
        <w:rPr>
          <w:rFonts w:ascii="仿宋_GB2312" w:eastAsia="仿宋_GB2312" w:hAnsi="宋体" w:hint="eastAsia"/>
          <w:sz w:val="32"/>
        </w:rPr>
        <w:t>6</w:t>
      </w:r>
      <w:r>
        <w:rPr>
          <w:rFonts w:ascii="仿宋_GB2312" w:eastAsia="仿宋_GB2312" w:hAnsi="宋体" w:hint="eastAsia"/>
          <w:sz w:val="32"/>
        </w:rPr>
        <w:t>月</w:t>
      </w:r>
      <w:r w:rsidR="00012368">
        <w:rPr>
          <w:rFonts w:ascii="仿宋_GB2312" w:eastAsia="仿宋_GB2312" w:hAnsi="宋体" w:hint="eastAsia"/>
          <w:sz w:val="32"/>
        </w:rPr>
        <w:t>19</w:t>
      </w:r>
      <w:r>
        <w:rPr>
          <w:rFonts w:ascii="仿宋_GB2312" w:eastAsia="仿宋_GB2312" w:hAnsi="宋体" w:hint="eastAsia"/>
          <w:sz w:val="32"/>
        </w:rPr>
        <w:t>日）</w:t>
      </w:r>
    </w:p>
    <w:p w:rsidR="00FC00CA" w:rsidRDefault="00FC00CA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根据</w:t>
      </w:r>
      <w:r w:rsidR="00672D65">
        <w:rPr>
          <w:rFonts w:ascii="仿宋_GB2312" w:eastAsia="仿宋_GB2312" w:hAnsi="宋体" w:hint="eastAsia"/>
          <w:sz w:val="32"/>
        </w:rPr>
        <w:t>《</w:t>
      </w:r>
      <w:r w:rsidR="005B2C4E" w:rsidRPr="005B2C4E">
        <w:rPr>
          <w:rFonts w:ascii="仿宋_GB2312" w:eastAsia="仿宋_GB2312" w:hAnsi="宋体" w:hint="eastAsia"/>
          <w:sz w:val="32"/>
        </w:rPr>
        <w:t>关于201</w:t>
      </w:r>
      <w:r w:rsidR="00012368">
        <w:rPr>
          <w:rFonts w:ascii="仿宋_GB2312" w:eastAsia="仿宋_GB2312" w:hAnsi="宋体" w:hint="eastAsia"/>
          <w:sz w:val="32"/>
        </w:rPr>
        <w:t>8</w:t>
      </w:r>
      <w:r w:rsidR="005B2C4E" w:rsidRPr="005B2C4E">
        <w:rPr>
          <w:rFonts w:ascii="仿宋_GB2312" w:eastAsia="仿宋_GB2312" w:hAnsi="宋体" w:hint="eastAsia"/>
          <w:sz w:val="32"/>
        </w:rPr>
        <w:t>年上半年中国法学会后期资助项目的申报公告</w:t>
      </w:r>
      <w:r w:rsidR="00672D65">
        <w:rPr>
          <w:rFonts w:ascii="仿宋_GB2312" w:eastAsia="仿宋_GB2312" w:hAnsi="宋体" w:hint="eastAsia"/>
          <w:sz w:val="32"/>
        </w:rPr>
        <w:t>》</w:t>
      </w:r>
      <w:r w:rsidRPr="00BC38B2">
        <w:rPr>
          <w:rFonts w:ascii="仿宋_GB2312" w:eastAsia="仿宋_GB2312" w:hAnsi="宋体" w:hint="eastAsia"/>
          <w:sz w:val="32"/>
        </w:rPr>
        <w:t>，参照《中国法学会部级法学研究课题管理办法》，制定本评审实施办法</w:t>
      </w:r>
      <w:r>
        <w:rPr>
          <w:rFonts w:ascii="仿宋_GB2312" w:eastAsia="仿宋_GB2312" w:hAnsi="宋体" w:hint="eastAsia"/>
          <w:sz w:val="32"/>
        </w:rPr>
        <w:t>。</w:t>
      </w:r>
    </w:p>
    <w:p w:rsidR="000A0D05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 w:rsidRPr="00BC38B2">
        <w:rPr>
          <w:rFonts w:ascii="仿宋_GB2312" w:eastAsia="仿宋_GB2312" w:hAnsi="宋体" w:hint="eastAsia"/>
          <w:b/>
          <w:sz w:val="32"/>
        </w:rPr>
        <w:t>第一条</w:t>
      </w:r>
      <w:r w:rsidR="007556ED">
        <w:rPr>
          <w:rFonts w:ascii="仿宋_GB2312" w:eastAsia="仿宋_GB2312" w:hAnsi="宋体" w:hint="eastAsia"/>
          <w:b/>
          <w:sz w:val="32"/>
        </w:rPr>
        <w:t xml:space="preserve"> </w:t>
      </w:r>
      <w:r w:rsidRPr="00BC38B2">
        <w:rPr>
          <w:rFonts w:ascii="仿宋_GB2312" w:eastAsia="仿宋_GB2312" w:hAnsi="宋体" w:hint="eastAsia"/>
          <w:b/>
          <w:sz w:val="32"/>
        </w:rPr>
        <w:t>评审委员会</w:t>
      </w:r>
      <w:r>
        <w:rPr>
          <w:rFonts w:ascii="仿宋_GB2312" w:eastAsia="仿宋_GB2312" w:hAnsi="宋体" w:hint="eastAsia"/>
          <w:b/>
          <w:sz w:val="32"/>
        </w:rPr>
        <w:t>组成</w:t>
      </w:r>
    </w:p>
    <w:p w:rsidR="00BC38B2" w:rsidRPr="00BC38B2" w:rsidRDefault="002345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评审</w:t>
      </w:r>
      <w:r w:rsidR="00D21553">
        <w:rPr>
          <w:rFonts w:ascii="仿宋_GB2312" w:eastAsia="仿宋_GB2312" w:hAnsi="宋体" w:hint="eastAsia"/>
          <w:sz w:val="32"/>
        </w:rPr>
        <w:t>委员会由中国法学会领导、</w:t>
      </w:r>
      <w:r w:rsidR="000A0D05" w:rsidRPr="000A0D05">
        <w:rPr>
          <w:rFonts w:ascii="仿宋_GB2312" w:eastAsia="仿宋_GB2312" w:hAnsi="宋体" w:hint="eastAsia"/>
          <w:sz w:val="32"/>
        </w:rPr>
        <w:t>学术委员会委员和</w:t>
      </w:r>
      <w:r w:rsidR="00D21553">
        <w:rPr>
          <w:rFonts w:ascii="仿宋_GB2312" w:eastAsia="仿宋_GB2312" w:hAnsi="宋体" w:hint="eastAsia"/>
          <w:sz w:val="32"/>
        </w:rPr>
        <w:t>相关学科的知名</w:t>
      </w:r>
      <w:r w:rsidR="000A0D05" w:rsidRPr="000A0D05">
        <w:rPr>
          <w:rFonts w:ascii="仿宋_GB2312" w:eastAsia="仿宋_GB2312" w:hAnsi="宋体" w:hint="eastAsia"/>
          <w:sz w:val="32"/>
        </w:rPr>
        <w:t>专家学者组成</w:t>
      </w:r>
      <w:r w:rsidR="0062731F">
        <w:rPr>
          <w:rFonts w:ascii="仿宋_GB2312" w:eastAsia="仿宋_GB2312" w:hAnsi="宋体" w:hint="eastAsia"/>
          <w:sz w:val="32"/>
        </w:rPr>
        <w:t>，共</w:t>
      </w:r>
      <w:r w:rsidR="00750FC7">
        <w:rPr>
          <w:rFonts w:ascii="仿宋_GB2312" w:eastAsia="仿宋_GB2312" w:hAnsi="宋体" w:hint="eastAsia"/>
          <w:sz w:val="32"/>
        </w:rPr>
        <w:t>1</w:t>
      </w:r>
      <w:r w:rsidR="00012368">
        <w:rPr>
          <w:rFonts w:ascii="仿宋_GB2312" w:eastAsia="仿宋_GB2312" w:hAnsi="宋体" w:hint="eastAsia"/>
          <w:sz w:val="32"/>
        </w:rPr>
        <w:t>6</w:t>
      </w:r>
      <w:r w:rsidR="0062731F">
        <w:rPr>
          <w:rFonts w:ascii="仿宋_GB2312" w:eastAsia="仿宋_GB2312" w:hAnsi="宋体" w:hint="eastAsia"/>
          <w:sz w:val="32"/>
        </w:rPr>
        <w:t>人</w:t>
      </w:r>
      <w:r w:rsidR="000A0D05" w:rsidRPr="000A0D05">
        <w:rPr>
          <w:rFonts w:ascii="仿宋_GB2312" w:eastAsia="仿宋_GB2312" w:hAnsi="宋体" w:hint="eastAsia"/>
          <w:sz w:val="32"/>
        </w:rPr>
        <w:t>。</w:t>
      </w:r>
    </w:p>
    <w:p w:rsidR="002E5F87" w:rsidRPr="00676CB5" w:rsidRDefault="00BC38B2" w:rsidP="0062731F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第二</w:t>
      </w:r>
      <w:r w:rsidR="002E5F87">
        <w:rPr>
          <w:rFonts w:ascii="仿宋_GB2312" w:eastAsia="仿宋_GB2312" w:hAnsi="宋体" w:hint="eastAsia"/>
          <w:b/>
          <w:sz w:val="32"/>
        </w:rPr>
        <w:t>条</w:t>
      </w:r>
      <w:r w:rsidR="0062731F">
        <w:rPr>
          <w:rFonts w:ascii="仿宋_GB2312" w:eastAsia="仿宋_GB2312" w:hAnsi="宋体" w:hint="eastAsia"/>
          <w:b/>
          <w:sz w:val="32"/>
        </w:rPr>
        <w:t xml:space="preserve"> </w:t>
      </w:r>
      <w:r w:rsidR="00D53CEC" w:rsidRPr="00676CB5">
        <w:rPr>
          <w:rFonts w:ascii="仿宋_GB2312" w:eastAsia="仿宋_GB2312" w:hAnsi="宋体" w:hint="eastAsia"/>
          <w:b/>
          <w:sz w:val="32"/>
        </w:rPr>
        <w:t>数量控制</w:t>
      </w:r>
    </w:p>
    <w:p w:rsidR="00D53CEC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立项</w:t>
      </w:r>
      <w:r w:rsidR="00D53CEC">
        <w:rPr>
          <w:rFonts w:ascii="仿宋_GB2312" w:eastAsia="仿宋_GB2312" w:hAnsi="宋体" w:hint="eastAsia"/>
          <w:sz w:val="32"/>
        </w:rPr>
        <w:t>数控制在</w:t>
      </w:r>
      <w:r w:rsidR="00CC27D3">
        <w:rPr>
          <w:rFonts w:ascii="仿宋_GB2312" w:eastAsia="仿宋_GB2312" w:hAnsi="宋体" w:hint="eastAsia"/>
          <w:sz w:val="32"/>
        </w:rPr>
        <w:t>申报总数的</w:t>
      </w:r>
      <w:r w:rsidR="00506020">
        <w:rPr>
          <w:rFonts w:ascii="仿宋_GB2312" w:eastAsia="仿宋_GB2312" w:hAnsi="宋体" w:hint="eastAsia"/>
          <w:sz w:val="32"/>
        </w:rPr>
        <w:t>25</w:t>
      </w:r>
      <w:r w:rsidR="00D53CEC">
        <w:rPr>
          <w:rFonts w:ascii="仿宋_GB2312" w:eastAsia="仿宋_GB2312" w:hAnsi="宋体" w:hint="eastAsia"/>
          <w:sz w:val="32"/>
        </w:rPr>
        <w:t>%</w:t>
      </w:r>
      <w:r w:rsidR="00D50371">
        <w:rPr>
          <w:rFonts w:ascii="仿宋_GB2312" w:eastAsia="仿宋_GB2312" w:hAnsi="宋体" w:hint="eastAsia"/>
          <w:sz w:val="32"/>
        </w:rPr>
        <w:t>以下</w:t>
      </w:r>
      <w:r w:rsidR="00D53CEC">
        <w:rPr>
          <w:rFonts w:ascii="仿宋_GB2312" w:eastAsia="仿宋_GB2312" w:hAnsi="宋体" w:hint="eastAsia"/>
          <w:sz w:val="32"/>
        </w:rPr>
        <w:t>，</w:t>
      </w:r>
      <w:r w:rsidR="00C72B55">
        <w:rPr>
          <w:rFonts w:ascii="仿宋_GB2312" w:eastAsia="仿宋_GB2312" w:hAnsi="宋体" w:hint="eastAsia"/>
          <w:sz w:val="32"/>
        </w:rPr>
        <w:t>宁缺毋滥</w:t>
      </w:r>
      <w:r w:rsidR="00D53CEC">
        <w:rPr>
          <w:rFonts w:ascii="仿宋_GB2312" w:eastAsia="仿宋_GB2312" w:hAnsi="宋体" w:hint="eastAsia"/>
          <w:sz w:val="32"/>
        </w:rPr>
        <w:t>。</w:t>
      </w:r>
    </w:p>
    <w:p w:rsidR="00BC38B2" w:rsidRPr="00BC38B2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第三</w:t>
      </w:r>
      <w:r w:rsidR="00BC38B2" w:rsidRPr="00BC38B2">
        <w:rPr>
          <w:rFonts w:ascii="仿宋_GB2312" w:eastAsia="仿宋_GB2312" w:hAnsi="宋体" w:hint="eastAsia"/>
          <w:b/>
          <w:sz w:val="32"/>
        </w:rPr>
        <w:t>条 学科组划分</w:t>
      </w:r>
    </w:p>
    <w:p w:rsidR="00BC38B2" w:rsidRPr="00BC38B2" w:rsidRDefault="007B50E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第一学科组（法理学、法制史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第二学科组（宪法学、行政法学</w:t>
      </w:r>
      <w:r w:rsidR="00012368">
        <w:rPr>
          <w:rFonts w:ascii="仿宋_GB2312" w:eastAsia="仿宋_GB2312" w:hAnsi="宋体" w:hint="eastAsia"/>
          <w:sz w:val="32"/>
        </w:rPr>
        <w:t>、环境资源法学</w:t>
      </w:r>
      <w:r w:rsidRPr="00BC38B2">
        <w:rPr>
          <w:rFonts w:ascii="仿宋_GB2312" w:eastAsia="仿宋_GB2312" w:hAnsi="宋体" w:hint="eastAsia"/>
          <w:sz w:val="32"/>
        </w:rPr>
        <w:t>）；</w:t>
      </w:r>
    </w:p>
    <w:p w:rsidR="00BC38B2" w:rsidRPr="00BC38B2" w:rsidRDefault="00E1318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第三学科组（民商法学</w:t>
      </w:r>
      <w:r w:rsidR="00BC38B2" w:rsidRPr="00BC38B2">
        <w:rPr>
          <w:rFonts w:ascii="仿宋_GB2312" w:eastAsia="仿宋_GB2312" w:hAnsi="宋体" w:hint="eastAsia"/>
          <w:sz w:val="32"/>
        </w:rPr>
        <w:t>、</w:t>
      </w:r>
      <w:r w:rsidR="00012368">
        <w:rPr>
          <w:rFonts w:ascii="仿宋_GB2312" w:eastAsia="仿宋_GB2312" w:hAnsi="宋体" w:hint="eastAsia"/>
          <w:sz w:val="32"/>
        </w:rPr>
        <w:t>经济法学、社会法学、</w:t>
      </w:r>
      <w:r w:rsidR="00BC38B2" w:rsidRPr="00BC38B2">
        <w:rPr>
          <w:rFonts w:ascii="仿宋_GB2312" w:eastAsia="仿宋_GB2312" w:hAnsi="宋体" w:hint="eastAsia"/>
          <w:sz w:val="32"/>
        </w:rPr>
        <w:t>知识产权</w:t>
      </w:r>
      <w:r w:rsidR="0075505E">
        <w:rPr>
          <w:rFonts w:ascii="仿宋_GB2312" w:eastAsia="仿宋_GB2312" w:hAnsi="宋体" w:hint="eastAsia"/>
          <w:sz w:val="32"/>
        </w:rPr>
        <w:t>法学</w:t>
      </w:r>
      <w:r w:rsidR="00750FC7">
        <w:rPr>
          <w:rFonts w:ascii="仿宋_GB2312" w:eastAsia="仿宋_GB2312" w:hAnsi="宋体" w:hint="eastAsia"/>
          <w:sz w:val="32"/>
        </w:rPr>
        <w:t>、民事诉讼法学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  <w:bookmarkStart w:id="0" w:name="_GoBack"/>
      <w:bookmarkEnd w:id="0"/>
    </w:p>
    <w:p w:rsidR="00BC38B2" w:rsidRDefault="0075505E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第四学科组</w:t>
      </w:r>
      <w:r w:rsidR="00BC38B2" w:rsidRPr="00BC38B2">
        <w:rPr>
          <w:rFonts w:ascii="仿宋_GB2312" w:eastAsia="仿宋_GB2312" w:hAnsi="宋体" w:hint="eastAsia"/>
          <w:sz w:val="32"/>
        </w:rPr>
        <w:t>（刑法学、刑事诉讼法学）；</w:t>
      </w:r>
    </w:p>
    <w:p w:rsidR="00BC38B2" w:rsidRPr="00BC38B2" w:rsidRDefault="004A301D" w:rsidP="00750FC7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第五学科组（</w:t>
      </w:r>
      <w:r w:rsidR="00750FC7" w:rsidRPr="00BC38B2">
        <w:rPr>
          <w:rFonts w:ascii="仿宋_GB2312" w:eastAsia="仿宋_GB2312" w:hAnsi="宋体" w:hint="eastAsia"/>
          <w:sz w:val="32"/>
        </w:rPr>
        <w:t>国际法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、国际经济法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、国际私法</w:t>
      </w:r>
      <w:r w:rsidR="00750FC7">
        <w:rPr>
          <w:rFonts w:ascii="仿宋_GB2312" w:eastAsia="仿宋_GB2312" w:hAnsi="宋体" w:hint="eastAsia"/>
          <w:sz w:val="32"/>
        </w:rPr>
        <w:t>学</w:t>
      </w:r>
      <w:r>
        <w:rPr>
          <w:rFonts w:ascii="仿宋_GB2312" w:eastAsia="仿宋_GB2312" w:hAnsi="宋体" w:hint="eastAsia"/>
          <w:sz w:val="32"/>
        </w:rPr>
        <w:t>）</w:t>
      </w:r>
      <w:r w:rsidR="00BC38B2">
        <w:rPr>
          <w:rFonts w:ascii="仿宋_GB2312" w:eastAsia="仿宋_GB2312" w:hAnsi="宋体" w:hint="eastAsia"/>
          <w:sz w:val="32"/>
        </w:rPr>
        <w:t>。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第四</w:t>
      </w:r>
      <w:r w:rsidR="00D21553">
        <w:rPr>
          <w:rFonts w:ascii="仿宋_GB2312" w:eastAsia="仿宋_GB2312" w:hAnsi="宋体" w:hint="eastAsia"/>
          <w:b/>
          <w:sz w:val="32"/>
        </w:rPr>
        <w:t>条 评审指标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（一）</w:t>
      </w:r>
      <w:r w:rsidRPr="00D21553">
        <w:rPr>
          <w:rFonts w:ascii="仿宋_GB2312" w:eastAsia="仿宋_GB2312" w:hAnsi="宋体" w:hint="eastAsia"/>
          <w:sz w:val="32"/>
        </w:rPr>
        <w:t>研究内容的前沿性和创新性</w:t>
      </w:r>
      <w:r w:rsidR="00520381">
        <w:rPr>
          <w:rFonts w:ascii="仿宋_GB2312" w:eastAsia="仿宋_GB2312" w:hAnsi="宋体" w:hint="eastAsia"/>
          <w:sz w:val="32"/>
        </w:rPr>
        <w:t>，参考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40%</w:t>
      </w:r>
      <w:r w:rsid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（二）</w:t>
      </w:r>
      <w:r w:rsidRPr="00D21553">
        <w:rPr>
          <w:rFonts w:ascii="仿宋_GB2312" w:eastAsia="仿宋_GB2312" w:hAnsi="宋体" w:hint="eastAsia"/>
          <w:sz w:val="32"/>
        </w:rPr>
        <w:t>学术价值或实践价值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 w:rsidRPr="0062731F">
        <w:rPr>
          <w:rFonts w:ascii="仿宋_GB2312" w:eastAsia="仿宋_GB2312" w:hAnsi="宋体"/>
          <w:sz w:val="32"/>
        </w:rPr>
        <w:t>40%</w:t>
      </w:r>
      <w:r w:rsidR="00520381" w:rsidRP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（三）</w:t>
      </w:r>
      <w:r w:rsidRPr="00D21553">
        <w:rPr>
          <w:rFonts w:ascii="仿宋_GB2312" w:eastAsia="仿宋_GB2312" w:hAnsi="宋体" w:hint="eastAsia"/>
          <w:sz w:val="32"/>
        </w:rPr>
        <w:t>研究方法和学术规范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20%</w:t>
      </w:r>
      <w:r w:rsidR="00520381">
        <w:rPr>
          <w:rFonts w:ascii="仿宋_GB2312" w:eastAsia="仿宋_GB2312" w:hAnsi="宋体" w:hint="eastAsia"/>
          <w:sz w:val="32"/>
        </w:rPr>
        <w:t>。</w:t>
      </w:r>
    </w:p>
    <w:p w:rsidR="002E5F87" w:rsidRDefault="002E5F87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五</w:t>
      </w:r>
      <w:r>
        <w:rPr>
          <w:rFonts w:ascii="仿宋_GB2312" w:eastAsia="仿宋_GB2312" w:hAnsi="宋体" w:hint="eastAsia"/>
          <w:b/>
          <w:sz w:val="32"/>
        </w:rPr>
        <w:t xml:space="preserve">条 </w:t>
      </w:r>
      <w:r w:rsidR="0062731F">
        <w:rPr>
          <w:rFonts w:ascii="仿宋_GB2312" w:eastAsia="仿宋_GB2312" w:hAnsi="宋体" w:hint="eastAsia"/>
          <w:b/>
          <w:sz w:val="32"/>
        </w:rPr>
        <w:t>学科组评审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各</w:t>
      </w:r>
      <w:r w:rsidR="002E5F87">
        <w:rPr>
          <w:rFonts w:ascii="仿宋_GB2312" w:eastAsia="仿宋_GB2312" w:hAnsi="宋体" w:hint="eastAsia"/>
          <w:sz w:val="32"/>
        </w:rPr>
        <w:t>学科组</w:t>
      </w:r>
      <w:r w:rsidR="00FA0B0B">
        <w:rPr>
          <w:rFonts w:ascii="仿宋_GB2312" w:eastAsia="仿宋_GB2312" w:hAnsi="宋体" w:hint="eastAsia"/>
          <w:sz w:val="32"/>
        </w:rPr>
        <w:t>评审</w:t>
      </w:r>
      <w:r w:rsidR="002E5F87">
        <w:rPr>
          <w:rFonts w:ascii="仿宋_GB2312" w:eastAsia="仿宋_GB2312" w:hAnsi="宋体" w:hint="eastAsia"/>
          <w:sz w:val="32"/>
        </w:rPr>
        <w:t>专家在</w:t>
      </w:r>
      <w:r>
        <w:rPr>
          <w:rFonts w:ascii="仿宋_GB2312" w:eastAsia="仿宋_GB2312" w:hAnsi="宋体" w:hint="eastAsia"/>
          <w:sz w:val="32"/>
        </w:rPr>
        <w:t>独立审读参评</w:t>
      </w:r>
      <w:r w:rsidR="002E5F87">
        <w:rPr>
          <w:rFonts w:ascii="仿宋_GB2312" w:eastAsia="仿宋_GB2312" w:hAnsi="宋体" w:hint="eastAsia"/>
          <w:sz w:val="32"/>
        </w:rPr>
        <w:t>成果</w:t>
      </w:r>
      <w:r>
        <w:rPr>
          <w:rFonts w:ascii="仿宋_GB2312" w:eastAsia="仿宋_GB2312" w:hAnsi="宋体" w:hint="eastAsia"/>
          <w:sz w:val="32"/>
        </w:rPr>
        <w:t>后</w:t>
      </w:r>
      <w:r w:rsidR="002E5F87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采取打分或</w:t>
      </w:r>
      <w:r>
        <w:rPr>
          <w:rFonts w:ascii="仿宋_GB2312" w:eastAsia="仿宋_GB2312" w:hAnsi="宋体" w:hint="eastAsia"/>
          <w:sz w:val="32"/>
        </w:rPr>
        <w:lastRenderedPageBreak/>
        <w:t>评议方式提出推荐立项名单</w:t>
      </w:r>
      <w:r w:rsidR="002E5F87">
        <w:rPr>
          <w:rFonts w:ascii="仿宋_GB2312" w:eastAsia="仿宋_GB2312" w:hAnsi="宋体" w:hint="eastAsia"/>
          <w:sz w:val="32"/>
        </w:rPr>
        <w:t>。</w:t>
      </w:r>
      <w:r w:rsidR="00750FC7">
        <w:rPr>
          <w:rFonts w:ascii="仿宋_GB2312" w:eastAsia="仿宋_GB2312" w:hAnsi="宋体" w:hint="eastAsia"/>
          <w:sz w:val="32"/>
        </w:rPr>
        <w:t>每个学科组按照申报数的</w:t>
      </w:r>
      <w:r w:rsidR="00B91BC6">
        <w:rPr>
          <w:rFonts w:ascii="仿宋_GB2312" w:eastAsia="仿宋_GB2312" w:hAnsi="宋体" w:hint="eastAsia"/>
          <w:sz w:val="32"/>
        </w:rPr>
        <w:t>25</w:t>
      </w:r>
      <w:r w:rsidR="00750FC7">
        <w:rPr>
          <w:rFonts w:ascii="仿宋_GB2312" w:eastAsia="仿宋_GB2312" w:hAnsi="宋体" w:hint="eastAsia"/>
          <w:sz w:val="32"/>
        </w:rPr>
        <w:t>%确定</w:t>
      </w:r>
      <w:r>
        <w:rPr>
          <w:rFonts w:ascii="仿宋_GB2312" w:eastAsia="仿宋_GB2312" w:hAnsi="宋体" w:hint="eastAsia"/>
          <w:sz w:val="32"/>
        </w:rPr>
        <w:t>推荐数</w:t>
      </w:r>
      <w:r w:rsidR="00750FC7">
        <w:rPr>
          <w:rFonts w:ascii="仿宋_GB2312" w:eastAsia="仿宋_GB2312" w:hAnsi="宋体" w:hint="eastAsia"/>
          <w:sz w:val="32"/>
        </w:rPr>
        <w:t>（四舍五入）</w:t>
      </w:r>
      <w:r>
        <w:rPr>
          <w:rFonts w:ascii="仿宋_GB2312" w:eastAsia="仿宋_GB2312" w:hAnsi="宋体" w:hint="eastAsia"/>
          <w:sz w:val="32"/>
        </w:rPr>
        <w:t>。</w:t>
      </w:r>
    </w:p>
    <w:p w:rsidR="002E5F87" w:rsidRPr="00CC27D3" w:rsidRDefault="002E5F87" w:rsidP="00520381">
      <w:pPr>
        <w:spacing w:line="540" w:lineRule="exact"/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六</w:t>
      </w:r>
      <w:r>
        <w:rPr>
          <w:rFonts w:ascii="仿宋_GB2312" w:eastAsia="仿宋_GB2312" w:hAnsi="宋体" w:hint="eastAsia"/>
          <w:b/>
          <w:sz w:val="32"/>
        </w:rPr>
        <w:t>条</w:t>
      </w:r>
      <w:r w:rsidRPr="002E5F87">
        <w:rPr>
          <w:rFonts w:ascii="仿宋_GB2312" w:eastAsia="仿宋_GB2312" w:hint="eastAsia"/>
          <w:b/>
          <w:sz w:val="32"/>
        </w:rPr>
        <w:t xml:space="preserve"> </w:t>
      </w:r>
      <w:r w:rsidR="00750FC7">
        <w:rPr>
          <w:rFonts w:ascii="仿宋_GB2312" w:eastAsia="仿宋_GB2312" w:hint="eastAsia"/>
          <w:b/>
          <w:sz w:val="32"/>
        </w:rPr>
        <w:t>立项资格</w:t>
      </w:r>
    </w:p>
    <w:p w:rsidR="002E5F87" w:rsidRDefault="00EC299B" w:rsidP="00C72B55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各学科组</w:t>
      </w:r>
      <w:r w:rsidR="006477C2">
        <w:rPr>
          <w:rFonts w:ascii="仿宋_GB2312" w:eastAsia="仿宋_GB2312" w:hint="eastAsia"/>
          <w:sz w:val="32"/>
        </w:rPr>
        <w:t>推荐的</w:t>
      </w:r>
      <w:r w:rsidR="007D5768">
        <w:rPr>
          <w:rFonts w:ascii="仿宋_GB2312" w:eastAsia="仿宋_GB2312" w:hint="eastAsia"/>
          <w:sz w:val="32"/>
        </w:rPr>
        <w:t>候选立项成果，</w:t>
      </w:r>
      <w:r w:rsidR="007D5768" w:rsidRPr="007D5768">
        <w:rPr>
          <w:rFonts w:ascii="仿宋_GB2312" w:eastAsia="仿宋_GB2312" w:hint="eastAsia"/>
          <w:sz w:val="32"/>
        </w:rPr>
        <w:t>经评审委员讨论</w:t>
      </w:r>
      <w:r w:rsidR="007D5768">
        <w:rPr>
          <w:rFonts w:ascii="仿宋_GB2312" w:eastAsia="仿宋_GB2312" w:hint="eastAsia"/>
          <w:sz w:val="32"/>
        </w:rPr>
        <w:t>后，</w:t>
      </w:r>
      <w:r w:rsidR="004A301D">
        <w:rPr>
          <w:rFonts w:ascii="仿宋_GB2312" w:eastAsia="仿宋_GB2312" w:hint="eastAsia"/>
          <w:sz w:val="32"/>
        </w:rPr>
        <w:t>获得后期资助</w:t>
      </w:r>
      <w:r w:rsidR="007D5768">
        <w:rPr>
          <w:rFonts w:ascii="仿宋_GB2312" w:eastAsia="仿宋_GB2312" w:hint="eastAsia"/>
          <w:sz w:val="32"/>
        </w:rPr>
        <w:t>项目拟</w:t>
      </w:r>
      <w:r w:rsidR="004A301D">
        <w:rPr>
          <w:rFonts w:ascii="仿宋_GB2312" w:eastAsia="仿宋_GB2312" w:hint="eastAsia"/>
          <w:sz w:val="32"/>
        </w:rPr>
        <w:t>立项资格。</w:t>
      </w:r>
    </w:p>
    <w:p w:rsidR="00BC38B2" w:rsidRPr="00BC38B2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第七</w:t>
      </w:r>
      <w:r w:rsidR="00BC38B2" w:rsidRPr="00BC38B2">
        <w:rPr>
          <w:rFonts w:ascii="仿宋_GB2312" w:eastAsia="仿宋_GB2312" w:hint="eastAsia"/>
          <w:b/>
          <w:sz w:val="32"/>
        </w:rPr>
        <w:t>条 公示及异议处理</w:t>
      </w:r>
    </w:p>
    <w:p w:rsidR="00BC38B2" w:rsidRDefault="007D5768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拟立项</w:t>
      </w:r>
      <w:r w:rsidR="007556ED">
        <w:rPr>
          <w:rFonts w:ascii="仿宋_GB2312" w:eastAsia="仿宋_GB2312" w:hint="eastAsia"/>
          <w:sz w:val="32"/>
        </w:rPr>
        <w:t>名单在中国法学会网</w:t>
      </w:r>
      <w:r w:rsidR="00BC38B2">
        <w:rPr>
          <w:rFonts w:ascii="仿宋_GB2312" w:eastAsia="仿宋_GB2312" w:hint="eastAsia"/>
          <w:sz w:val="32"/>
        </w:rPr>
        <w:t>、中国法学</w:t>
      </w:r>
      <w:proofErr w:type="gramStart"/>
      <w:r w:rsidR="00BC38B2">
        <w:rPr>
          <w:rFonts w:ascii="仿宋_GB2312" w:eastAsia="仿宋_GB2312" w:hint="eastAsia"/>
          <w:sz w:val="32"/>
        </w:rPr>
        <w:t>创新网</w:t>
      </w:r>
      <w:proofErr w:type="gramEnd"/>
      <w:r w:rsidR="00BC38B2" w:rsidRPr="00BC38B2">
        <w:rPr>
          <w:rFonts w:ascii="仿宋_GB2312" w:eastAsia="仿宋_GB2312" w:hint="eastAsia"/>
          <w:sz w:val="32"/>
        </w:rPr>
        <w:t>公示，公示期为</w:t>
      </w:r>
      <w:r w:rsidR="00750FC7">
        <w:rPr>
          <w:rFonts w:ascii="仿宋_GB2312" w:eastAsia="仿宋_GB2312" w:hint="eastAsia"/>
          <w:sz w:val="32"/>
        </w:rPr>
        <w:t>7</w:t>
      </w:r>
      <w:r w:rsidR="00BC38B2" w:rsidRPr="00BC38B2">
        <w:rPr>
          <w:rFonts w:ascii="仿宋_GB2312" w:eastAsia="仿宋_GB2312" w:hint="eastAsia"/>
          <w:sz w:val="32"/>
        </w:rPr>
        <w:t>天。</w:t>
      </w:r>
      <w:r w:rsidR="0062731F">
        <w:rPr>
          <w:rFonts w:ascii="仿宋_GB2312" w:eastAsia="仿宋_GB2312" w:hint="eastAsia"/>
          <w:sz w:val="32"/>
        </w:rPr>
        <w:t>经审核，</w:t>
      </w:r>
      <w:r w:rsidR="00672D65">
        <w:rPr>
          <w:rFonts w:ascii="仿宋_GB2312" w:eastAsia="仿宋_GB2312" w:hint="eastAsia"/>
          <w:sz w:val="32"/>
        </w:rPr>
        <w:t>异议成立的，取消该成果的立项</w:t>
      </w:r>
      <w:r w:rsidR="00D21553">
        <w:rPr>
          <w:rFonts w:ascii="仿宋_GB2312" w:eastAsia="仿宋_GB2312" w:hint="eastAsia"/>
          <w:sz w:val="32"/>
        </w:rPr>
        <w:t>资格</w:t>
      </w:r>
      <w:r w:rsidR="00BC38B2" w:rsidRPr="00BC38B2">
        <w:rPr>
          <w:rFonts w:ascii="仿宋_GB2312" w:eastAsia="仿宋_GB2312" w:hint="eastAsia"/>
          <w:sz w:val="32"/>
        </w:rPr>
        <w:t>。</w:t>
      </w:r>
    </w:p>
    <w:p w:rsidR="00FA24B9" w:rsidRPr="00FA24B9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第八</w:t>
      </w:r>
      <w:r w:rsidR="00FA24B9" w:rsidRPr="00FA24B9">
        <w:rPr>
          <w:rFonts w:ascii="仿宋_GB2312" w:eastAsia="仿宋_GB2312" w:hint="eastAsia"/>
          <w:b/>
          <w:sz w:val="32"/>
        </w:rPr>
        <w:t>条 确定立项</w:t>
      </w:r>
    </w:p>
    <w:p w:rsidR="00CC27D3" w:rsidRPr="00C3227A" w:rsidRDefault="00FA24B9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 w:rsidRPr="00FA24B9">
        <w:rPr>
          <w:rFonts w:ascii="仿宋_GB2312" w:eastAsia="仿宋_GB2312" w:hint="eastAsia"/>
          <w:sz w:val="32"/>
        </w:rPr>
        <w:t>公示期结束后，公布立项名单</w:t>
      </w:r>
      <w:r w:rsidR="0062731F">
        <w:rPr>
          <w:rFonts w:ascii="仿宋_GB2312" w:eastAsia="仿宋_GB2312" w:hint="eastAsia"/>
          <w:sz w:val="32"/>
        </w:rPr>
        <w:t>并办理立项手续</w:t>
      </w:r>
      <w:r w:rsidRPr="00FA24B9">
        <w:rPr>
          <w:rFonts w:ascii="仿宋_GB2312" w:eastAsia="仿宋_GB2312" w:hint="eastAsia"/>
          <w:sz w:val="32"/>
        </w:rPr>
        <w:t>。</w:t>
      </w:r>
    </w:p>
    <w:p w:rsidR="00D23910" w:rsidRPr="002E5F87" w:rsidRDefault="00D23910"/>
    <w:sectPr w:rsidR="00D23910" w:rsidRPr="002E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8D" w:rsidRDefault="003E578D" w:rsidP="002E5F87">
      <w:r>
        <w:separator/>
      </w:r>
    </w:p>
  </w:endnote>
  <w:endnote w:type="continuationSeparator" w:id="0">
    <w:p w:rsidR="003E578D" w:rsidRDefault="003E578D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8D" w:rsidRDefault="003E578D" w:rsidP="002E5F87">
      <w:r>
        <w:separator/>
      </w:r>
    </w:p>
  </w:footnote>
  <w:footnote w:type="continuationSeparator" w:id="0">
    <w:p w:rsidR="003E578D" w:rsidRDefault="003E578D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12368"/>
    <w:rsid w:val="000A0D05"/>
    <w:rsid w:val="000E4F58"/>
    <w:rsid w:val="0023451F"/>
    <w:rsid w:val="00244607"/>
    <w:rsid w:val="00292E2A"/>
    <w:rsid w:val="002E5F87"/>
    <w:rsid w:val="002F5D62"/>
    <w:rsid w:val="00382CAE"/>
    <w:rsid w:val="003B6C04"/>
    <w:rsid w:val="003E578D"/>
    <w:rsid w:val="004A02E4"/>
    <w:rsid w:val="004A301D"/>
    <w:rsid w:val="00506020"/>
    <w:rsid w:val="00520381"/>
    <w:rsid w:val="005B2C4E"/>
    <w:rsid w:val="005F5D7F"/>
    <w:rsid w:val="0062731F"/>
    <w:rsid w:val="006477C2"/>
    <w:rsid w:val="00672D65"/>
    <w:rsid w:val="00676CB5"/>
    <w:rsid w:val="006D3D5A"/>
    <w:rsid w:val="00710A05"/>
    <w:rsid w:val="00727C65"/>
    <w:rsid w:val="00750FC7"/>
    <w:rsid w:val="0075505E"/>
    <w:rsid w:val="007556ED"/>
    <w:rsid w:val="007B50E6"/>
    <w:rsid w:val="007C4022"/>
    <w:rsid w:val="007D5768"/>
    <w:rsid w:val="00843CAA"/>
    <w:rsid w:val="008C629E"/>
    <w:rsid w:val="00941A36"/>
    <w:rsid w:val="009A2581"/>
    <w:rsid w:val="00A06D0F"/>
    <w:rsid w:val="00A118C8"/>
    <w:rsid w:val="00A26E5D"/>
    <w:rsid w:val="00A4119E"/>
    <w:rsid w:val="00A97698"/>
    <w:rsid w:val="00AC1289"/>
    <w:rsid w:val="00B75C90"/>
    <w:rsid w:val="00B91BC6"/>
    <w:rsid w:val="00BA1719"/>
    <w:rsid w:val="00BA5FE0"/>
    <w:rsid w:val="00BC38B2"/>
    <w:rsid w:val="00C1563B"/>
    <w:rsid w:val="00C3227A"/>
    <w:rsid w:val="00C6773F"/>
    <w:rsid w:val="00C71391"/>
    <w:rsid w:val="00C72B55"/>
    <w:rsid w:val="00CC27D3"/>
    <w:rsid w:val="00CC6CF2"/>
    <w:rsid w:val="00CF1AB9"/>
    <w:rsid w:val="00D13365"/>
    <w:rsid w:val="00D21553"/>
    <w:rsid w:val="00D23910"/>
    <w:rsid w:val="00D50371"/>
    <w:rsid w:val="00D53CEC"/>
    <w:rsid w:val="00D53EFC"/>
    <w:rsid w:val="00D71B96"/>
    <w:rsid w:val="00DB4E6E"/>
    <w:rsid w:val="00DC2230"/>
    <w:rsid w:val="00DE0B7D"/>
    <w:rsid w:val="00DF671F"/>
    <w:rsid w:val="00E10B91"/>
    <w:rsid w:val="00E13186"/>
    <w:rsid w:val="00E437BC"/>
    <w:rsid w:val="00E45E07"/>
    <w:rsid w:val="00EC299B"/>
    <w:rsid w:val="00FA0B0B"/>
    <w:rsid w:val="00FA24B9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2016-02-01T08:54:00Z</cp:lastPrinted>
  <dcterms:created xsi:type="dcterms:W3CDTF">2016-02-01T12:59:00Z</dcterms:created>
  <dcterms:modified xsi:type="dcterms:W3CDTF">2018-06-15T08:55:00Z</dcterms:modified>
</cp:coreProperties>
</file>