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CA" w:rsidRDefault="00472DCA" w:rsidP="00472DCA">
      <w:pPr>
        <w:jc w:val="center"/>
        <w:rPr>
          <w:sz w:val="30"/>
          <w:szCs w:val="30"/>
        </w:rPr>
      </w:pPr>
    </w:p>
    <w:p w:rsidR="002365F1" w:rsidRPr="00472DCA" w:rsidRDefault="002365F1" w:rsidP="00472DCA">
      <w:pPr>
        <w:jc w:val="center"/>
        <w:rPr>
          <w:b/>
          <w:sz w:val="30"/>
          <w:szCs w:val="30"/>
        </w:rPr>
      </w:pPr>
      <w:r w:rsidRPr="00472DCA">
        <w:rPr>
          <w:rFonts w:hint="eastAsia"/>
          <w:b/>
          <w:sz w:val="30"/>
          <w:szCs w:val="30"/>
        </w:rPr>
        <w:t>中国法学会“研究阐释党的十九大精神”</w:t>
      </w:r>
    </w:p>
    <w:p w:rsidR="00DC03BA" w:rsidRPr="00472DCA" w:rsidRDefault="002365F1" w:rsidP="00472DCA">
      <w:pPr>
        <w:jc w:val="center"/>
        <w:rPr>
          <w:b/>
          <w:sz w:val="30"/>
          <w:szCs w:val="30"/>
        </w:rPr>
      </w:pPr>
      <w:r w:rsidRPr="00472DCA">
        <w:rPr>
          <w:rFonts w:hint="eastAsia"/>
          <w:b/>
          <w:sz w:val="30"/>
          <w:szCs w:val="30"/>
        </w:rPr>
        <w:t>重点专项课题立项公示名单</w:t>
      </w:r>
    </w:p>
    <w:p w:rsidR="002365F1" w:rsidRDefault="002365F1" w:rsidP="002365F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134"/>
        <w:gridCol w:w="3594"/>
      </w:tblGrid>
      <w:tr w:rsidR="002365F1" w:rsidTr="00472DCA">
        <w:tc>
          <w:tcPr>
            <w:tcW w:w="5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习近平新时代中国特色社会主义法治思想的两大理论创新成果研究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王振民</w:t>
            </w:r>
          </w:p>
        </w:tc>
        <w:tc>
          <w:tcPr>
            <w:tcW w:w="3594" w:type="dxa"/>
            <w:vAlign w:val="center"/>
          </w:tcPr>
          <w:p w:rsidR="002365F1" w:rsidRPr="00472DCA" w:rsidRDefault="002365F1" w:rsidP="00472DCA">
            <w:pPr>
              <w:spacing w:beforeLines="50" w:before="156" w:afterLines="50" w:after="15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清华大学法学院教授</w:t>
            </w:r>
            <w:r w:rsidR="00472DCA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香港中联办法律部部长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习近平新时代中国特色社会主义法治思想研究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肖金明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山东大学法学院教授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2365F1" w:rsidRDefault="000F044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0441">
              <w:rPr>
                <w:rFonts w:hint="eastAsia"/>
                <w:color w:val="000000"/>
              </w:rPr>
              <w:t>新时代法学</w:t>
            </w:r>
            <w:bookmarkStart w:id="0" w:name="_GoBack"/>
            <w:bookmarkEnd w:id="0"/>
            <w:r w:rsidRPr="000F0441">
              <w:rPr>
                <w:rFonts w:hint="eastAsia"/>
                <w:color w:val="000000"/>
              </w:rPr>
              <w:t>研究的转型升级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蔡立东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吉林大学法学院教授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新时代法学研究的新任务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周叶中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武汉大学副校长、法学院教授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完善合</w:t>
            </w:r>
            <w:proofErr w:type="gramEnd"/>
            <w:r>
              <w:rPr>
                <w:rFonts w:hint="eastAsia"/>
                <w:color w:val="000000"/>
              </w:rPr>
              <w:t>宪性审查的制度和机制研究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范进学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上海交通大学</w:t>
            </w:r>
            <w:proofErr w:type="gramStart"/>
            <w:r>
              <w:rPr>
                <w:rFonts w:hint="eastAsia"/>
                <w:color w:val="000000"/>
              </w:rPr>
              <w:t>凯</w:t>
            </w:r>
            <w:proofErr w:type="gramEnd"/>
            <w:r>
              <w:rPr>
                <w:rFonts w:hint="eastAsia"/>
                <w:color w:val="000000"/>
              </w:rPr>
              <w:t>原法学院教授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深化司法体制综合配套改革研究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蒋惠岭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中国应用法学研究所所长、教授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新媒体时代法治文化建构的价值定位和路径选择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</w:t>
            </w:r>
            <w:r w:rsidR="00472DCA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波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吉林大学马克思主义学院教授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社会主义法治文化研究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孙美堂</w:t>
            </w:r>
            <w:proofErr w:type="gramEnd"/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中国政法大学马克思主义学院教授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健全自治、法治、德治相结合的乡村治理体系研究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胡仁智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西南政法大学行政法学院教授</w:t>
            </w:r>
          </w:p>
        </w:tc>
      </w:tr>
      <w:tr w:rsidR="002365F1" w:rsidTr="00472DCA">
        <w:tc>
          <w:tcPr>
            <w:tcW w:w="534" w:type="dxa"/>
            <w:vAlign w:val="center"/>
          </w:tcPr>
          <w:p w:rsidR="002365F1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政府主导精准脱贫的责任模式及其法治保障</w:t>
            </w:r>
          </w:p>
        </w:tc>
        <w:tc>
          <w:tcPr>
            <w:tcW w:w="113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蒋</w:t>
            </w:r>
            <w:proofErr w:type="gramEnd"/>
            <w:r>
              <w:rPr>
                <w:rFonts w:hint="eastAsia"/>
                <w:color w:val="000000"/>
              </w:rPr>
              <w:t>悟真</w:t>
            </w:r>
          </w:p>
        </w:tc>
        <w:tc>
          <w:tcPr>
            <w:tcW w:w="3594" w:type="dxa"/>
            <w:vAlign w:val="center"/>
          </w:tcPr>
          <w:p w:rsidR="002365F1" w:rsidRDefault="002365F1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华南理工大学法学院</w:t>
            </w:r>
            <w:r w:rsidR="00472DCA">
              <w:rPr>
                <w:rFonts w:hint="eastAsia"/>
                <w:color w:val="000000"/>
              </w:rPr>
              <w:t>教授</w:t>
            </w:r>
          </w:p>
        </w:tc>
      </w:tr>
      <w:tr w:rsidR="00472DCA" w:rsidTr="00472DCA">
        <w:tc>
          <w:tcPr>
            <w:tcW w:w="53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金融扶贫法律制度研究</w:t>
            </w:r>
          </w:p>
        </w:tc>
        <w:tc>
          <w:tcPr>
            <w:tcW w:w="113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王煜宇</w:t>
            </w:r>
          </w:p>
        </w:tc>
        <w:tc>
          <w:tcPr>
            <w:tcW w:w="359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西南政法大学中国金融法治研究中心教授</w:t>
            </w:r>
          </w:p>
        </w:tc>
      </w:tr>
      <w:tr w:rsidR="00472DCA" w:rsidTr="00472DCA">
        <w:tc>
          <w:tcPr>
            <w:tcW w:w="53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老年人关爱服务体系法治保障研究</w:t>
            </w:r>
          </w:p>
        </w:tc>
        <w:tc>
          <w:tcPr>
            <w:tcW w:w="113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任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际</w:t>
            </w:r>
          </w:p>
        </w:tc>
        <w:tc>
          <w:tcPr>
            <w:tcW w:w="359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辽宁大学法学院教授</w:t>
            </w:r>
          </w:p>
        </w:tc>
      </w:tr>
      <w:tr w:rsidR="00472DCA" w:rsidTr="00472DCA">
        <w:tc>
          <w:tcPr>
            <w:tcW w:w="53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国家监察立法与刑事诉讼法的衔接问题研究</w:t>
            </w:r>
          </w:p>
        </w:tc>
        <w:tc>
          <w:tcPr>
            <w:tcW w:w="113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杨宇冠</w:t>
            </w:r>
            <w:proofErr w:type="gramEnd"/>
          </w:p>
        </w:tc>
        <w:tc>
          <w:tcPr>
            <w:tcW w:w="3594" w:type="dxa"/>
            <w:vAlign w:val="center"/>
          </w:tcPr>
          <w:p w:rsidR="00472DCA" w:rsidRDefault="00472DCA" w:rsidP="00472DCA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中国政法大学诉讼法学研究院教授</w:t>
            </w:r>
          </w:p>
        </w:tc>
      </w:tr>
    </w:tbl>
    <w:p w:rsidR="002365F1" w:rsidRDefault="002365F1" w:rsidP="002365F1"/>
    <w:sectPr w:rsidR="0023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DA" w:rsidRDefault="00C21ADA" w:rsidP="002365F1">
      <w:r>
        <w:separator/>
      </w:r>
    </w:p>
  </w:endnote>
  <w:endnote w:type="continuationSeparator" w:id="0">
    <w:p w:rsidR="00C21ADA" w:rsidRDefault="00C21ADA" w:rsidP="0023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DA" w:rsidRDefault="00C21ADA" w:rsidP="002365F1">
      <w:r>
        <w:separator/>
      </w:r>
    </w:p>
  </w:footnote>
  <w:footnote w:type="continuationSeparator" w:id="0">
    <w:p w:rsidR="00C21ADA" w:rsidRDefault="00C21ADA" w:rsidP="0023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1E"/>
    <w:rsid w:val="000F0441"/>
    <w:rsid w:val="002365F1"/>
    <w:rsid w:val="00472DCA"/>
    <w:rsid w:val="00670454"/>
    <w:rsid w:val="00AB5D1E"/>
    <w:rsid w:val="00C21ADA"/>
    <w:rsid w:val="00D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5F1"/>
    <w:rPr>
      <w:sz w:val="18"/>
      <w:szCs w:val="18"/>
    </w:rPr>
  </w:style>
  <w:style w:type="table" w:styleId="a5">
    <w:name w:val="Table Grid"/>
    <w:basedOn w:val="a1"/>
    <w:uiPriority w:val="59"/>
    <w:rsid w:val="0023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5F1"/>
    <w:rPr>
      <w:sz w:val="18"/>
      <w:szCs w:val="18"/>
    </w:rPr>
  </w:style>
  <w:style w:type="table" w:styleId="a5">
    <w:name w:val="Table Grid"/>
    <w:basedOn w:val="a1"/>
    <w:uiPriority w:val="59"/>
    <w:rsid w:val="0023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466</Characters>
  <Application>Microsoft Office Word</Application>
  <DocSecurity>0</DocSecurity>
  <Lines>3</Lines>
  <Paragraphs>1</Paragraphs>
  <ScaleCrop>false</ScaleCrop>
  <Company>Lenovo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2017-12-11T09:27:00Z</dcterms:created>
  <dcterms:modified xsi:type="dcterms:W3CDTF">2017-12-12T01:15:00Z</dcterms:modified>
</cp:coreProperties>
</file>