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2C" w:rsidRDefault="00C84E2C" w:rsidP="00C84E2C">
      <w:pPr>
        <w:jc w:val="center"/>
        <w:rPr>
          <w:rFonts w:ascii="仿宋" w:eastAsia="仿宋" w:hAnsi="仿宋"/>
          <w:sz w:val="32"/>
          <w:szCs w:val="32"/>
        </w:rPr>
      </w:pPr>
      <w:bookmarkStart w:id="0" w:name="_GoBack"/>
      <w:bookmarkEnd w:id="0"/>
    </w:p>
    <w:p w:rsidR="00DA2EA6" w:rsidRPr="00333AEA" w:rsidRDefault="00DA2EA6" w:rsidP="00C84E2C">
      <w:pPr>
        <w:jc w:val="center"/>
        <w:rPr>
          <w:rFonts w:ascii="仿宋" w:eastAsia="仿宋" w:hAnsi="仿宋"/>
          <w:sz w:val="32"/>
          <w:szCs w:val="32"/>
        </w:rPr>
      </w:pPr>
    </w:p>
    <w:p w:rsidR="00C84E2C" w:rsidRPr="00E00417" w:rsidRDefault="00C84E2C" w:rsidP="00C84E2C">
      <w:pPr>
        <w:snapToGrid w:val="0"/>
        <w:spacing w:afterLines="100" w:after="312" w:line="540" w:lineRule="exact"/>
        <w:jc w:val="center"/>
        <w:rPr>
          <w:rFonts w:ascii="华文中宋" w:eastAsia="华文中宋" w:hAnsi="华文中宋"/>
          <w:sz w:val="44"/>
          <w:szCs w:val="44"/>
        </w:rPr>
      </w:pPr>
      <w:r w:rsidRPr="00E00417">
        <w:rPr>
          <w:rFonts w:ascii="华文中宋" w:eastAsia="华文中宋" w:hAnsi="华文中宋" w:hint="eastAsia"/>
          <w:sz w:val="44"/>
          <w:szCs w:val="44"/>
        </w:rPr>
        <w:t>中国法学会部级法学研究课题管理办法</w:t>
      </w:r>
    </w:p>
    <w:p w:rsidR="00C84E2C" w:rsidRPr="00E00417" w:rsidRDefault="00C84E2C" w:rsidP="00C84E2C">
      <w:pPr>
        <w:spacing w:afterLines="100" w:after="312" w:line="540" w:lineRule="exact"/>
        <w:ind w:firstLineChars="200" w:firstLine="640"/>
        <w:rPr>
          <w:rFonts w:ascii="仿宋" w:eastAsia="仿宋" w:hAnsi="仿宋"/>
          <w:sz w:val="32"/>
          <w:szCs w:val="32"/>
        </w:rPr>
      </w:pPr>
      <w:r w:rsidRPr="00E00417">
        <w:rPr>
          <w:rFonts w:ascii="仿宋" w:eastAsia="仿宋" w:hAnsi="仿宋" w:hint="eastAsia"/>
          <w:sz w:val="32"/>
          <w:szCs w:val="32"/>
        </w:rPr>
        <w:t>（2011年3月中国法学会会长办公会议通过，2014年6月中国法学会会长办公会议修订，2016年4月中国法学会会长办公会议第二次修订。）</w:t>
      </w:r>
    </w:p>
    <w:p w:rsidR="00C84E2C" w:rsidRPr="00AE3A8C" w:rsidRDefault="00C84E2C" w:rsidP="00C84E2C">
      <w:pPr>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第一章  总则</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重大专项课题是为解决影响我国法治进程的重大理论问题和重大现实问题而设立的课题,由中国法学会通过委托或招标立项。</w:t>
      </w:r>
    </w:p>
    <w:p w:rsidR="00C84E2C" w:rsidRPr="00AE3A8C" w:rsidRDefault="00C84E2C"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lastRenderedPageBreak/>
        <w:t xml:space="preserve">　　第六条</w:t>
      </w:r>
      <w:r w:rsidRPr="00AE3A8C">
        <w:rPr>
          <w:rFonts w:ascii="仿宋" w:eastAsia="仿宋" w:hAnsi="仿宋" w:hint="eastAsia"/>
          <w:sz w:val="32"/>
          <w:szCs w:val="32"/>
        </w:rPr>
        <w:t xml:space="preserve">　年度课题是中国法学会每年一度通过招标立项的课题。</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C84E2C" w:rsidRPr="00AE3A8C" w:rsidRDefault="00C84E2C"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C84E2C" w:rsidRPr="00AE3A8C" w:rsidRDefault="00C84E2C"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C84E2C" w:rsidRPr="00AE3A8C" w:rsidRDefault="00C84E2C" w:rsidP="00C84E2C">
      <w:pPr>
        <w:spacing w:line="540" w:lineRule="exact"/>
        <w:rPr>
          <w:rFonts w:ascii="仿宋" w:eastAsia="仿宋" w:hAnsi="仿宋"/>
          <w:bCs/>
          <w:sz w:val="32"/>
          <w:szCs w:val="32"/>
        </w:rPr>
      </w:pPr>
      <w:r w:rsidRPr="00AE3A8C">
        <w:rPr>
          <w:rFonts w:ascii="仿宋" w:eastAsia="仿宋" w:hAnsi="仿宋" w:hint="eastAsia"/>
          <w:bCs/>
          <w:sz w:val="32"/>
          <w:szCs w:val="32"/>
        </w:rPr>
        <w:lastRenderedPageBreak/>
        <w:t xml:space="preserve">　　已经通过答辩的优秀博士学位论文或博士后出站报告也可申请。获得后期资助项目立项的，应当进行一定程度的修改完善。</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1．课题申请人须具有良好的政治素养和独立开展及组织科研工作的能力，能作为课题实际主持者并担负实质性研究工作。</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重大专项课题、重大课题、重点课题申请人须具有正高级职称或局级以上行政职务；一般课题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3．申请人可以单独申报，也可以组成课题组申报。</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重大专项课题、重大课题和青年调研项目以及其他拟采取实证方法的课题应由课题组申报，课题组成员原则上由法学工作者和法律工作者共同组成。</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4．申请人所在单位承诺积极支持，提供必要的研究条件。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5．申请人每次作为主持人只能申报一个课题，同时可作为一个课题组成员；单纯作为课题组成员的，可同时参加两个课题组。</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C84E2C" w:rsidRPr="00AE3A8C" w:rsidRDefault="00C84E2C" w:rsidP="00C84E2C">
      <w:pPr>
        <w:snapToGrid w:val="0"/>
        <w:spacing w:line="540" w:lineRule="exact"/>
        <w:ind w:firstLineChars="200" w:firstLine="64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C84E2C" w:rsidRPr="00AE3A8C" w:rsidRDefault="00C84E2C" w:rsidP="00C84E2C">
      <w:pPr>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1．课题具有理论意义和现实意义。</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2．课题具有学术前沿性，预期能产生具有创新性和社会影响的研究成果。</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3．课题研究方向正确，内容充实，论证充分，拟突破的重点难点明确，研究思路清晰，研究方法科学、可行。</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 课题成果应当具有时效性和实效性，课题研究进度计划符合实际需要。</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5．课题申请人及课题组成员对申报课题有一定的研究基础，有完成研究工作所必须具备的时间和条件。</w:t>
      </w:r>
    </w:p>
    <w:p w:rsidR="00C84E2C" w:rsidRPr="00AE3A8C" w:rsidRDefault="00C84E2C"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hint="eastAsia"/>
          <w:sz w:val="32"/>
          <w:szCs w:val="32"/>
        </w:rPr>
        <w:t>6．申请经费及经费预算安排科学、合理。</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主持人及研究团队的研究能力、在课题选题相关领域已有的研究成果、研究计划和成果形式等。内容评审得分占总分的65%，基础评审得分占35%。中国法学会主管领导主持召开会议，提出拟立项课题名单。</w:t>
      </w:r>
    </w:p>
    <w:p w:rsidR="00C84E2C" w:rsidRPr="00AE3A8C" w:rsidRDefault="00C84E2C" w:rsidP="00C84E2C">
      <w:pPr>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拟立项课题名单及课题主持人基本信息在中国法学会网站、中国法学创新网公示，公示期为10天。在公示期内发现有不符合申报条件的情况，经查证</w:t>
      </w:r>
      <w:r w:rsidRPr="00AE3A8C">
        <w:rPr>
          <w:rFonts w:ascii="仿宋" w:eastAsia="仿宋" w:hAnsi="仿宋" w:hint="eastAsia"/>
          <w:sz w:val="32"/>
          <w:szCs w:val="32"/>
        </w:rPr>
        <w:t>属实的，取消立项资格。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公示期满，报中国法学会党组会议审定，向立项课题主持人寄发《立项通知书》，并通过中国法学会网站公布立项名单。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第四章  课题过程管理</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C84E2C" w:rsidRPr="00AE3A8C" w:rsidRDefault="00C84E2C"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　　承担中国法学会课题，应在课题申请结项前至少召开一次课题研讨会。</w:t>
      </w:r>
    </w:p>
    <w:p w:rsidR="00C84E2C" w:rsidRPr="00AE3A8C" w:rsidRDefault="00C84E2C"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1.尚未进行实质性课题研究的；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2.没有取得相应阶段性研究成果的；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3.无故不接受中期检查的；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4.不按时提交中期检查表的。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需要变更课题主持人的，或变更其他重要事项的，须向中国法学会研究部提出申请并得到批准。非前述原因，无特殊理由申请变更课题主持人的，不予批准。自行予以更换的，申请结项时按课题中止处理。</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C84E2C" w:rsidRPr="00AE3A8C" w:rsidRDefault="00C84E2C" w:rsidP="00C84E2C">
      <w:pPr>
        <w:numPr>
          <w:ilvl w:val="0"/>
          <w:numId w:val="1"/>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经费管理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1．设备及耗材费：用于购买课题研究所需设备及耗材的支出；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2．资料费：用于购买课题研究所需图书、资料等支出；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3．会议费：用于召开课题研讨会、座谈会、鉴定会等所发生的会议费支出；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4．差旅费：用于课题研究所发生的出差、调研等支出；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5．劳务费：包括课题研究所需人工费用和专家审定费等支出；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6．管理费：不超过课题经费的3%，用于日常科研管理工作；中国法学会拨出经费，不需要经费接收单位向中国法学会提供票据，包括税务发票和资金往来结算凭据。</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7．其他支出：课题研究需要但未列入以上各项的其他有关支出。</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验收结项后拨付。未通过验收结项的，不予拨付。</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1．不提交或不按时提交课题进展情况和课题经费使用情况报告的；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2．将课题经费挪作他用的；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3．经审查，课题阶段性成果未达到预定要求的；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4．无正当理由未按规定期限完成研究任务的。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第六章  成果验收与成果转化</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中国法学会课题成果形式可以为决策咨询报告、研究报告、论文、专著等。课题主持人原则上应提交决策咨询报告作为课题阶段性成果。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1.具有高级职称；</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2.在鉴定成果相关领域已取得相应水平研究成果；</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3.具有科学良知和公平、公正的品格；</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4.不在被鉴定成果课题组主持人所在单位任职；</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5.不是被鉴定课题成果的课题组成员。</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hint="eastAsia"/>
          <w:bCs/>
          <w:sz w:val="32"/>
          <w:szCs w:val="32"/>
        </w:rPr>
        <w:t>2份以上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（二）鉴定等级为良好的，研究成果应有明显创新，有较高的学术价值或应用价值或社会影响。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（四）研究成果不规范，且明显缺乏学术价值和应用价值的，鉴定等级为不合格。 </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鉴定仍不合格的，由中国法学会作出“不合格”的决定，并通报课题主持人所在单位，剩余经费不再拨付。成果鉴定不合格的，其课题主持人三年内不得申请中国法学会课题。</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C84E2C" w:rsidRPr="00AE3A8C" w:rsidRDefault="00C84E2C" w:rsidP="00C84E2C">
      <w:pPr>
        <w:widowControl/>
        <w:numPr>
          <w:ilvl w:val="0"/>
          <w:numId w:val="2"/>
        </w:numPr>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中国法学会建立课题成果要报制度。每一个课题结项之前应当至少提供1份成果要报。</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2.中国法学会择优通过《要报》、《要报特刊》等途径向中央有关部门报送，推荐在重要报刊上发表。</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3.每年结集出版《中国法学会部级课题成果要报汇编》。</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4.课题成果鉴定等级属于“良好”以上且符合出版条件的，可纳入《中国法学会优秀课题成果文库》，予以资助出版。</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5.课题主持人应当积极向本单位、本地区相关部门推荐成果，鼓励课题成果向课程、教材、教学转化。</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6.课题主持人所在单位应采取积极措施，做好课题成果的宣传、推广和应用工作。</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自选课题按期结项且成果鉴定为“优秀”的，予以后期经费资助。年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作出撤销项目决定并通报课题主持人所在单位，追回已拨付的资助经费，列入中国法学会课题研究诚信记录，课题主持人在五年内不得申请中国法学会课题。</w:t>
      </w:r>
    </w:p>
    <w:p w:rsidR="00C84E2C" w:rsidRPr="00AE3A8C" w:rsidRDefault="00C84E2C" w:rsidP="00C84E2C">
      <w:pPr>
        <w:numPr>
          <w:ilvl w:val="0"/>
          <w:numId w:val="3"/>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附则</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9C17BC" w:rsidRPr="00C84E2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9C17BC" w:rsidRPr="00C84E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B0" w:rsidRDefault="00C11FB0" w:rsidP="00C84E2C">
      <w:r>
        <w:separator/>
      </w:r>
    </w:p>
  </w:endnote>
  <w:endnote w:type="continuationSeparator" w:id="0">
    <w:p w:rsidR="00C11FB0" w:rsidRDefault="00C11FB0" w:rsidP="00C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185120"/>
      <w:docPartObj>
        <w:docPartGallery w:val="Page Numbers (Bottom of Page)"/>
        <w:docPartUnique/>
      </w:docPartObj>
    </w:sdtPr>
    <w:sdtEndPr/>
    <w:sdtContent>
      <w:p w:rsidR="00DA2EA6" w:rsidRDefault="00DA2EA6">
        <w:pPr>
          <w:pStyle w:val="a4"/>
          <w:jc w:val="center"/>
        </w:pPr>
        <w:r>
          <w:fldChar w:fldCharType="begin"/>
        </w:r>
        <w:r>
          <w:instrText>PAGE   \* MERGEFORMAT</w:instrText>
        </w:r>
        <w:r>
          <w:fldChar w:fldCharType="separate"/>
        </w:r>
        <w:r w:rsidR="00F24D89" w:rsidRPr="00F24D89">
          <w:rPr>
            <w:noProof/>
            <w:lang w:val="zh-CN"/>
          </w:rPr>
          <w:t>1</w:t>
        </w:r>
        <w:r>
          <w:fldChar w:fldCharType="end"/>
        </w:r>
      </w:p>
    </w:sdtContent>
  </w:sdt>
  <w:p w:rsidR="00C84E2C" w:rsidRDefault="00C84E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B0" w:rsidRDefault="00C11FB0" w:rsidP="00C84E2C">
      <w:r>
        <w:separator/>
      </w:r>
    </w:p>
  </w:footnote>
  <w:footnote w:type="continuationSeparator" w:id="0">
    <w:p w:rsidR="00C11FB0" w:rsidRDefault="00C11FB0" w:rsidP="00C8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start w:val="5"/>
      <w:numFmt w:val="chineseCounting"/>
      <w:suff w:val="space"/>
      <w:lvlText w:val="第%1章"/>
      <w:lvlJc w:val="left"/>
    </w:lvl>
  </w:abstractNum>
  <w:abstractNum w:abstractNumId="1">
    <w:nsid w:val="572FF5F6"/>
    <w:multiLevelType w:val="singleLevel"/>
    <w:tmpl w:val="572FF5F6"/>
    <w:lvl w:ilvl="0">
      <w:start w:val="1"/>
      <w:numFmt w:val="decimal"/>
      <w:suff w:val="nothing"/>
      <w:lvlText w:val="%1."/>
      <w:lvlJc w:val="left"/>
    </w:lvl>
  </w:abstractNum>
  <w:abstractNum w:abstractNumId="2">
    <w:nsid w:val="572FF634"/>
    <w:multiLevelType w:val="singleLevel"/>
    <w:tmpl w:val="572FF634"/>
    <w:lvl w:ilvl="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6E3F19"/>
    <w:rsid w:val="009C17BC"/>
    <w:rsid w:val="00C11FB0"/>
    <w:rsid w:val="00C84E2C"/>
    <w:rsid w:val="00CB24D6"/>
    <w:rsid w:val="00D40D84"/>
    <w:rsid w:val="00DA2EA6"/>
    <w:rsid w:val="00F24D89"/>
    <w:rsid w:val="00FB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5406</Characters>
  <Application>Microsoft Office Word</Application>
  <DocSecurity>0</DocSecurity>
  <Lines>45</Lines>
  <Paragraphs>12</Paragraphs>
  <ScaleCrop>false</ScaleCrop>
  <Company>Lenovo</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2217-32</cp:lastModifiedBy>
  <cp:revision>2</cp:revision>
  <dcterms:created xsi:type="dcterms:W3CDTF">2016-11-25T10:33:00Z</dcterms:created>
  <dcterms:modified xsi:type="dcterms:W3CDTF">2016-11-25T10:33:00Z</dcterms:modified>
</cp:coreProperties>
</file>