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17" w:rsidRPr="000E4990" w:rsidRDefault="00070217" w:rsidP="00070217">
      <w:pPr>
        <w:rPr>
          <w:color w:val="000000"/>
        </w:rPr>
      </w:pPr>
    </w:p>
    <w:p w:rsidR="00070217" w:rsidRPr="000E4990" w:rsidRDefault="00070217" w:rsidP="00070217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0"/>
          <w:szCs w:val="44"/>
        </w:rPr>
      </w:pPr>
      <w:r w:rsidRPr="000E4990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四</w:t>
      </w:r>
      <w:r w:rsidRPr="000E4990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届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“</w:t>
      </w:r>
      <w:r w:rsidRPr="000E4990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董必武青年法学成果奖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”</w:t>
      </w:r>
      <w:r w:rsidRPr="000E4990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获奖名单</w:t>
      </w:r>
    </w:p>
    <w:p w:rsidR="00070217" w:rsidRPr="000E4990" w:rsidRDefault="00070217" w:rsidP="00070217">
      <w:pPr>
        <w:widowControl/>
        <w:spacing w:line="700" w:lineRule="exact"/>
        <w:jc w:val="center"/>
        <w:rPr>
          <w:rFonts w:ascii="楷体" w:eastAsia="楷体" w:hAnsi="楷体" w:cs="宋体"/>
          <w:b/>
          <w:bCs/>
          <w:color w:val="000000"/>
          <w:kern w:val="0"/>
          <w:sz w:val="28"/>
          <w:szCs w:val="44"/>
        </w:rPr>
      </w:pPr>
      <w:r w:rsidRPr="000E4990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44"/>
        </w:rPr>
        <w:t>（按作者姓氏拼音排序）</w:t>
      </w:r>
    </w:p>
    <w:p w:rsidR="00070217" w:rsidRPr="00070217" w:rsidRDefault="00070217" w:rsidP="00070217">
      <w:pPr>
        <w:spacing w:line="440" w:lineRule="exact"/>
        <w:jc w:val="center"/>
        <w:rPr>
          <w:rFonts w:ascii="楷体_GB2312" w:eastAsia="楷体_GB2312" w:hAnsi="宋体" w:cs="宋体"/>
          <w:bCs/>
          <w:color w:val="FF0000"/>
          <w:kern w:val="0"/>
          <w:sz w:val="28"/>
          <w:szCs w:val="28"/>
        </w:rPr>
      </w:pP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437"/>
        <w:gridCol w:w="697"/>
        <w:gridCol w:w="2410"/>
        <w:gridCol w:w="993"/>
        <w:gridCol w:w="1417"/>
        <w:gridCol w:w="1317"/>
        <w:gridCol w:w="1376"/>
        <w:gridCol w:w="2268"/>
      </w:tblGrid>
      <w:tr w:rsidR="00070217" w:rsidRPr="009F43FC" w:rsidTr="00070217">
        <w:trPr>
          <w:trHeight w:val="9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类型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作者单位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出版社或发表刊物及时间</w:t>
            </w:r>
          </w:p>
        </w:tc>
      </w:tr>
      <w:tr w:rsidR="00070217" w:rsidRPr="009F43FC" w:rsidTr="00070217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217" w:rsidRPr="009F43FC" w:rsidRDefault="0007021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转型的逻辑：证据法的运行环境与内部结构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吴洪淇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1982年5月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中国政法大学证据科学研究院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证据法学研究所副所长、副教授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中国政法大学出版社2013年12月版</w:t>
            </w:r>
          </w:p>
        </w:tc>
      </w:tr>
      <w:tr w:rsidR="00070217" w:rsidRPr="009F43FC" w:rsidTr="00070217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二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论虚假诉讼：兼评我国第三人撤销诉讼实践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任　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1985年4月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清华大学法学院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助理教授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《中国法学》2014年第6期</w:t>
            </w:r>
          </w:p>
        </w:tc>
      </w:tr>
      <w:tr w:rsidR="0007021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17" w:rsidRPr="009F43FC" w:rsidRDefault="0007021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药品行政法专论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宋华琳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南开大学法学院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院长助理、教授、博士生导师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070217" w:rsidRDefault="0007021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清华大学出版社2015年11月版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经济刑法解释原理的建构及其适用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王海桥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1981年1月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北方工业大学文法学院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中国政法大学出版社2015年5月版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网络虚拟财产——一个习惯物权的进路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许　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1981年2月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教师博士后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第十一届中国法学青年论坛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主题征文</w:t>
            </w: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跨国劳动监管制度的重构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郑丽珍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1977年11月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福建师范大学法学院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社会科学文献出版社2014年12月版</w:t>
            </w:r>
          </w:p>
        </w:tc>
      </w:tr>
      <w:tr w:rsidR="00907B37" w:rsidRPr="009F43FC" w:rsidTr="00907B37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9F43FC" w:rsidRDefault="00907B3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国家环境保护义务的溯源与展开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陈海嵩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1982年5月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中南大学法学院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教授、博士生导师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《法学研究》2014年第3期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大数据时代政府数据开放立法研究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陈尚龙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1988年12月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第十一届中国法学青年论坛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主题征文</w:t>
            </w: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国际诱拐儿童民事问题研究——《海牙公约》解释、实施与适用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杜焕芳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副书记兼副院长、教授、博士生导师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法律出版社2014年5月版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被害人因受骗而同意的法律效果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付立庆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中国人民大学法学院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《法学研究》2016年第2期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论最高人民检察院司法解释的实质合理性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黄　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1980年11月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贵州省人民检察院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研究室主任科员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《政法论丛》2014年第3期</w:t>
            </w:r>
          </w:p>
        </w:tc>
      </w:tr>
      <w:tr w:rsidR="00907B37" w:rsidRPr="009F43FC" w:rsidTr="00907B37">
        <w:trPr>
          <w:trHeight w:val="699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设定与限制：论民事上诉审中的撤诉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林剑锋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中央财经大学法学院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人事处副处长、副教授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《中外法学》2015年第3期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2F34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2F34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外观设计法律保护模式研究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2F34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马云鹏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2F34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1985年8月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2F34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北京知识产权法院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2F34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法官助理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2F34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知识产权出版社2016年1月版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财产权宪法化与近代中国社会本位立法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聂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1978年4月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清华大学法学院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《中国社会科学》2016年第6期</w:t>
            </w:r>
          </w:p>
        </w:tc>
      </w:tr>
      <w:tr w:rsidR="00907B37" w:rsidRPr="009F43FC" w:rsidTr="00907B3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刑事诉讼中的司法审查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杨东亮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1983年1月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中央政法委政法研究所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副主任科员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法律出版社2014年7月版</w:t>
            </w:r>
          </w:p>
        </w:tc>
      </w:tr>
      <w:tr w:rsidR="00907B37" w:rsidRPr="009F43FC" w:rsidTr="00907B3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全球治理视野下的国际法治与国内法治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赵　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1978年9月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浙江大学光华法学院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国际法研究所所长、教授、博士生导师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7" w:rsidRPr="00070217" w:rsidRDefault="00907B37" w:rsidP="00D90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《中国社会科学》2014年第10期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9F43FC" w:rsidRDefault="00907B3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提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名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结果无价值论与二元论之争的共识、误区与发展方向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陈　</w:t>
            </w:r>
            <w:bookmarkStart w:id="0" w:name="_GoBack"/>
            <w:bookmarkEnd w:id="0"/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1982年5月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《中外法学》2016年第3期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侵权责任法（第二版）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程　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1976年4月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清华大学法学院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党委副书记、教授、博士生导师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法律出版社2015年9月版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侦查讯问录音录像制度的功能定位及发展路径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董　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1982年5月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最高人民检察院检察理论研究所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《法学研究》2015年第6期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我国民事庭审阶段化构造再认识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段文波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1979年10月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西南政法大学法学院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教研室副主任、教授、博士生导师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《中国法学》2015年第2期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互联网视角下非法证据排除规则适用动向实证研究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付　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1984年10月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国家检察官学院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第十一届中国法学青年论坛主题征文一等奖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自然资源国家所有权公权说再论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巩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1980年2月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浙江大学光华法学院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环境资源能源法律研究中心执行主任、副教授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《法学研究》2015年第2期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谁说的是真相——刑事诉讼中判断言词证据真实性之对策研究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何　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1982年11月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北京市通州区人民法院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立案庭副庭长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法律出版社2013年12月版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“预防性”反恐刑事立法思考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何荣功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1976年6月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武汉大学法学院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副院长、教授、博士生导师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《中国法学》2016年第3期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提高民事诉讼证明标准的理论反思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霍海红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1979年12月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吉林大学法学院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诉讼法教研部主任、教授、博士生导师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《中国法学》2016年第2期</w:t>
            </w:r>
          </w:p>
        </w:tc>
      </w:tr>
      <w:tr w:rsidR="00907B37" w:rsidRPr="009F43FC" w:rsidTr="005B023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刑法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立法阻却事由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的理论界定与制度前景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姜　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1976年10月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南京师范大学法学院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副院长、教授、博士生导师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《中国法学》2015年第2期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9F43FC" w:rsidRDefault="00907B3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农村土地流转的合宪性分析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李忠夏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1979年6月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副院长、副教授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《中国法学》2015年第4期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反面的构成事实错误之辨伪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梁云宝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1982年12月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东南大学法学院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《中国法学》2014年第5期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全国人大常委会如何监督依法行政？——以执法检查为对象的考察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林　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上海交通大学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原法学院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副院长、教授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《法学家》2015年第2期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腐败犯罪境外追赃研究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林雪标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福建省人民检察院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研究室副主任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福建人民出版社2016年5月版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互联网交易平台专利侵权“通知与移除”规则检讨与反思——兼评《专利法修改草案（送审稿）》第63条第2款和近期案例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刘润涛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1981年8月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华东政法大学知识产权学院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第十一届中国法学青年论坛主题征文一等奖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刑事诉讼法律关系客体研究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马　可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中国社会科学院法学研究所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方志出版社2014年12月版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国有股转让协议审批要求对合同效力之影响——以“史上最大股权纠纷”为例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缪因知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1981年10月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中央财经大学法学院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经济法教研室主任、副教授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《中外法学》2015年第5期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权利的边界——公众人物人格权的限制与保护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齐晓丹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1980年11月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北京市第三中级人民法院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民一庭副庭长、高级法官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法律出版社2015年5月版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网络内容管理义务与网络服务提供者的刑事责任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涂龙科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1978年6月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上海社会科学院法学研究所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《法学评论》2016年第3期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“直诉”源流通说辨正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王　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1979年1月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华东政法大学科学研究院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助理研究员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《法学研究》2015年第6期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9F43FC" w:rsidRDefault="00907B3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编纂民法典的合宪性思考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王　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1981年8月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四川大学法学院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教研室主任、教授、博士生导师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中国政法大学出版社2015年9月版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对Robots协议的法律分析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王德夫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1984年12月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武汉大学法学院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知识产权法研究所博士研究生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第十一届中国法学青年论坛主题征文一等奖</w:t>
            </w:r>
          </w:p>
        </w:tc>
      </w:tr>
      <w:tr w:rsidR="00907B37" w:rsidRPr="009F43FC" w:rsidTr="005B023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身份犯论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——基于犯罪形态视野的考察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吴飞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飞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1981年8月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国家检察官学院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学历教育部主任、教授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中国检察出版社2014年7月版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证券欺诈规制的实证研究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邢会强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1976年9月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中央财经大学法学院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金融服务法教研室主任、教授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中国法制出版社2016年5月版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海洋发展战略中填海造地的法律规制研究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杨　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1979年1月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上海政法学院经济法学院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副院长、教授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法律出版社2014年12月版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从诉之效力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位阶看民事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案件受理制度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杨会新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1978年9月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国家检察官学院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科研部副主任、副教授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《比较法研究》2016年第3期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论滞纳税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款加收款项之附带给付属性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叶　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姗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1977年7月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《法学》2014年第10期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论债权让与中债权移转的依据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尹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中央财经大学法学院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院长、教授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《法学家》2015年第4期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区域财政协同治理如何于法有据：以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京津翼为例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于文豪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1985年8月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中央财经大学法学院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《法学家》2015年第1期</w:t>
            </w:r>
          </w:p>
        </w:tc>
      </w:tr>
      <w:tr w:rsidR="00907B37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B37" w:rsidRPr="009F43FC" w:rsidRDefault="00907B37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中国宪法实施的双轨制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翟国强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1979年3月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中国社会科学院法学研究所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宪法行政法研究室副主任、副研究员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《法学研究》2014年第3期</w:t>
            </w:r>
          </w:p>
        </w:tc>
      </w:tr>
      <w:tr w:rsidR="00907B37" w:rsidRPr="009F43FC" w:rsidTr="00070217">
        <w:trPr>
          <w:trHeight w:val="12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9F43FC" w:rsidRDefault="00907B3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Ripples across Stagnant Water: Stability, Legal Activism and Water Pollution Disputes in Rural China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张万洪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1976年6月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武汉大学法学院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B37" w:rsidRPr="00070217" w:rsidRDefault="00907B37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Edward Elgar 2014年版</w:t>
            </w:r>
          </w:p>
        </w:tc>
      </w:tr>
    </w:tbl>
    <w:p w:rsidR="00070217" w:rsidRDefault="00070217" w:rsidP="00070217">
      <w:pPr>
        <w:spacing w:line="440" w:lineRule="exact"/>
        <w:jc w:val="distribute"/>
        <w:rPr>
          <w:rFonts w:ascii="楷体_GB2312" w:eastAsia="楷体_GB2312" w:hAnsi="宋体" w:cs="宋体"/>
          <w:bCs/>
          <w:color w:val="FF0000"/>
          <w:kern w:val="0"/>
          <w:sz w:val="28"/>
          <w:szCs w:val="28"/>
        </w:rPr>
      </w:pPr>
    </w:p>
    <w:p w:rsidR="00CB566F" w:rsidRDefault="00CA59DF"/>
    <w:sectPr w:rsidR="00CB5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DF" w:rsidRDefault="00CA59DF" w:rsidP="00907B37">
      <w:r>
        <w:separator/>
      </w:r>
    </w:p>
  </w:endnote>
  <w:endnote w:type="continuationSeparator" w:id="0">
    <w:p w:rsidR="00CA59DF" w:rsidRDefault="00CA59DF" w:rsidP="009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DF" w:rsidRDefault="00CA59DF" w:rsidP="00907B37">
      <w:r>
        <w:separator/>
      </w:r>
    </w:p>
  </w:footnote>
  <w:footnote w:type="continuationSeparator" w:id="0">
    <w:p w:rsidR="00CA59DF" w:rsidRDefault="00CA59DF" w:rsidP="00907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17"/>
    <w:rsid w:val="00070217"/>
    <w:rsid w:val="005B0237"/>
    <w:rsid w:val="007B1641"/>
    <w:rsid w:val="008C6315"/>
    <w:rsid w:val="00907B37"/>
    <w:rsid w:val="00CA59DF"/>
    <w:rsid w:val="00E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B3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B3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B3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B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0B0D-E4C1-4908-9E63-0BDB092C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2201-192</cp:lastModifiedBy>
  <cp:revision>3</cp:revision>
  <dcterms:created xsi:type="dcterms:W3CDTF">2016-10-24T01:34:00Z</dcterms:created>
  <dcterms:modified xsi:type="dcterms:W3CDTF">2016-10-27T08:22:00Z</dcterms:modified>
</cp:coreProperties>
</file>