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AB" w:rsidRDefault="00324AAB" w:rsidP="00324AAB">
      <w:pPr>
        <w:jc w:val="center"/>
        <w:rPr>
          <w:rFonts w:ascii="宋体" w:hAnsi="宋体"/>
          <w:b/>
          <w:bCs/>
          <w:sz w:val="32"/>
          <w:szCs w:val="32"/>
        </w:rPr>
      </w:pPr>
    </w:p>
    <w:p w:rsidR="00324AAB" w:rsidRDefault="00324AAB" w:rsidP="00324AAB">
      <w:pPr>
        <w:jc w:val="center"/>
      </w:pPr>
    </w:p>
    <w:p w:rsidR="00324AAB" w:rsidRDefault="00324AAB" w:rsidP="00324AAB">
      <w:pPr>
        <w:jc w:val="center"/>
      </w:pPr>
      <w:r>
        <w:rPr>
          <w:noProof/>
        </w:rPr>
        <w:drawing>
          <wp:inline distT="0" distB="0" distL="0" distR="0">
            <wp:extent cx="1381125" cy="11906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1381125" cy="1190625"/>
                    </a:xfrm>
                    <a:prstGeom prst="rect">
                      <a:avLst/>
                    </a:prstGeom>
                    <a:noFill/>
                    <a:ln w="9525">
                      <a:noFill/>
                      <a:miter lim="800000"/>
                      <a:headEnd/>
                      <a:tailEnd/>
                    </a:ln>
                  </pic:spPr>
                </pic:pic>
              </a:graphicData>
            </a:graphic>
          </wp:inline>
        </w:drawing>
      </w:r>
    </w:p>
    <w:p w:rsidR="00324AAB" w:rsidRDefault="00324AAB" w:rsidP="00324AAB"/>
    <w:p w:rsidR="00324AAB" w:rsidRDefault="00324AAB" w:rsidP="00324AAB"/>
    <w:p w:rsidR="00324AAB" w:rsidRDefault="00324AAB" w:rsidP="00324AAB"/>
    <w:p w:rsidR="00324AAB" w:rsidRDefault="00324AAB" w:rsidP="00324AAB">
      <w:pPr>
        <w:spacing w:line="700" w:lineRule="exact"/>
        <w:jc w:val="center"/>
        <w:rPr>
          <w:b/>
          <w:bCs/>
          <w:sz w:val="44"/>
          <w:szCs w:val="44"/>
        </w:rPr>
      </w:pPr>
      <w:r>
        <w:rPr>
          <w:rFonts w:hint="eastAsia"/>
          <w:b/>
          <w:bCs/>
          <w:sz w:val="44"/>
          <w:szCs w:val="44"/>
        </w:rPr>
        <w:t>第八届“全国十大杰出青年法学家”</w:t>
      </w:r>
    </w:p>
    <w:p w:rsidR="00324AAB" w:rsidRDefault="00324AAB" w:rsidP="00324AAB">
      <w:pPr>
        <w:spacing w:line="700" w:lineRule="exact"/>
        <w:jc w:val="center"/>
        <w:rPr>
          <w:b/>
          <w:bCs/>
          <w:sz w:val="44"/>
          <w:szCs w:val="44"/>
        </w:rPr>
      </w:pPr>
      <w:r>
        <w:rPr>
          <w:rFonts w:hint="eastAsia"/>
          <w:b/>
          <w:bCs/>
          <w:sz w:val="44"/>
          <w:szCs w:val="44"/>
        </w:rPr>
        <w:t>推荐表</w:t>
      </w:r>
    </w:p>
    <w:p w:rsidR="00324AAB" w:rsidRDefault="00324AAB" w:rsidP="00324AAB"/>
    <w:p w:rsidR="00324AAB" w:rsidRDefault="00324AAB" w:rsidP="00324AAB"/>
    <w:p w:rsidR="00324AAB" w:rsidRDefault="00324AAB" w:rsidP="00324AAB"/>
    <w:p w:rsidR="00324AAB" w:rsidRDefault="00324AAB" w:rsidP="00324AAB"/>
    <w:p w:rsidR="00324AAB" w:rsidRDefault="00324AAB" w:rsidP="00324AAB"/>
    <w:p w:rsidR="00324AAB" w:rsidRDefault="00324AAB" w:rsidP="00324AAB"/>
    <w:p w:rsidR="00324AAB" w:rsidRDefault="00324AAB" w:rsidP="00324AAB">
      <w:pPr>
        <w:snapToGrid w:val="0"/>
        <w:rPr>
          <w:sz w:val="28"/>
          <w:szCs w:val="28"/>
        </w:rPr>
      </w:pPr>
    </w:p>
    <w:p w:rsidR="00324AAB" w:rsidRDefault="00324AAB" w:rsidP="00324AAB">
      <w:pPr>
        <w:snapToGrid w:val="0"/>
        <w:rPr>
          <w:sz w:val="28"/>
          <w:szCs w:val="28"/>
        </w:rPr>
      </w:pPr>
    </w:p>
    <w:p w:rsidR="00324AAB" w:rsidRDefault="00324AAB" w:rsidP="00324AAB">
      <w:pPr>
        <w:snapToGrid w:val="0"/>
        <w:rPr>
          <w:sz w:val="28"/>
          <w:szCs w:val="28"/>
        </w:rPr>
      </w:pPr>
    </w:p>
    <w:p w:rsidR="00324AAB" w:rsidRDefault="00324AAB" w:rsidP="006B28F6">
      <w:pPr>
        <w:adjustRightInd w:val="0"/>
        <w:snapToGrid w:val="0"/>
        <w:ind w:firstLineChars="200" w:firstLine="643"/>
        <w:jc w:val="left"/>
        <w:rPr>
          <w:rFonts w:eastAsia="仿宋_GB2312"/>
          <w:b/>
          <w:bCs/>
          <w:sz w:val="32"/>
          <w:szCs w:val="32"/>
          <w:u w:val="single"/>
        </w:rPr>
      </w:pPr>
      <w:r>
        <w:rPr>
          <w:rFonts w:eastAsia="仿宋_GB2312" w:hint="eastAsia"/>
          <w:b/>
          <w:bCs/>
          <w:sz w:val="32"/>
          <w:szCs w:val="32"/>
        </w:rPr>
        <w:t>姓</w:t>
      </w:r>
      <w:r>
        <w:rPr>
          <w:rFonts w:eastAsia="仿宋_GB2312" w:hint="eastAsia"/>
          <w:b/>
          <w:bCs/>
          <w:sz w:val="32"/>
          <w:szCs w:val="32"/>
        </w:rPr>
        <w:t xml:space="preserve">    </w:t>
      </w:r>
      <w:r>
        <w:rPr>
          <w:rFonts w:eastAsia="仿宋_GB2312" w:hint="eastAsia"/>
          <w:b/>
          <w:bCs/>
          <w:sz w:val="32"/>
          <w:szCs w:val="32"/>
        </w:rPr>
        <w:t>名</w:t>
      </w:r>
      <w:r w:rsidRPr="001A115C">
        <w:rPr>
          <w:rFonts w:ascii="仿宋_GB2312" w:eastAsia="仿宋_GB2312" w:hint="eastAsia"/>
          <w:b/>
          <w:bCs/>
          <w:sz w:val="32"/>
          <w:szCs w:val="32"/>
          <w:u w:val="single"/>
        </w:rPr>
        <w:t xml:space="preserve">          王旭军</w:t>
      </w:r>
      <w:r>
        <w:rPr>
          <w:rFonts w:ascii="仿宋_GB2312" w:eastAsia="仿宋_GB2312" w:hint="eastAsia"/>
          <w:b/>
          <w:bCs/>
          <w:sz w:val="32"/>
          <w:szCs w:val="32"/>
          <w:u w:val="single"/>
        </w:rPr>
        <w:t xml:space="preserve">     </w:t>
      </w:r>
      <w:r w:rsidR="006B4A43">
        <w:rPr>
          <w:rFonts w:ascii="仿宋_GB2312" w:eastAsia="仿宋_GB2312" w:hint="eastAsia"/>
          <w:b/>
          <w:bCs/>
          <w:sz w:val="32"/>
          <w:szCs w:val="32"/>
          <w:u w:val="single"/>
        </w:rPr>
        <w:t xml:space="preserve">        </w:t>
      </w:r>
      <w:bookmarkStart w:id="0" w:name="_GoBack"/>
      <w:bookmarkEnd w:id="0"/>
      <w:r>
        <w:rPr>
          <w:rFonts w:ascii="仿宋_GB2312" w:eastAsia="仿宋_GB2312" w:hint="eastAsia"/>
          <w:b/>
          <w:bCs/>
          <w:sz w:val="32"/>
          <w:szCs w:val="32"/>
          <w:u w:val="single"/>
        </w:rPr>
        <w:t xml:space="preserve">           </w:t>
      </w:r>
    </w:p>
    <w:p w:rsidR="00324AAB" w:rsidRDefault="00324AAB" w:rsidP="00324AAB">
      <w:pPr>
        <w:snapToGrid w:val="0"/>
        <w:rPr>
          <w:rFonts w:eastAsia="仿宋_GB2312"/>
          <w:b/>
          <w:bCs/>
          <w:sz w:val="28"/>
          <w:szCs w:val="28"/>
          <w:u w:val="single"/>
        </w:rPr>
      </w:pPr>
    </w:p>
    <w:p w:rsidR="00324AAB" w:rsidRDefault="00324AAB" w:rsidP="006B28F6">
      <w:pPr>
        <w:snapToGrid w:val="0"/>
        <w:ind w:firstLineChars="200" w:firstLine="643"/>
        <w:rPr>
          <w:rFonts w:eastAsia="仿宋_GB2312"/>
          <w:b/>
          <w:bCs/>
          <w:sz w:val="32"/>
          <w:szCs w:val="32"/>
          <w:u w:val="single"/>
        </w:rPr>
      </w:pPr>
      <w:r>
        <w:rPr>
          <w:rFonts w:eastAsia="仿宋_GB2312" w:hint="eastAsia"/>
          <w:b/>
          <w:bCs/>
          <w:sz w:val="32"/>
          <w:szCs w:val="32"/>
        </w:rPr>
        <w:t>工作单位</w:t>
      </w:r>
      <w:r>
        <w:rPr>
          <w:rFonts w:eastAsia="仿宋_GB2312" w:hint="eastAsia"/>
          <w:b/>
          <w:bCs/>
          <w:sz w:val="32"/>
          <w:szCs w:val="32"/>
          <w:u w:val="single"/>
        </w:rPr>
        <w:t xml:space="preserve">    </w:t>
      </w:r>
      <w:r w:rsidR="006B4A43">
        <w:rPr>
          <w:rFonts w:eastAsia="仿宋_GB2312" w:hint="eastAsia"/>
          <w:b/>
          <w:bCs/>
          <w:sz w:val="32"/>
          <w:szCs w:val="32"/>
          <w:u w:val="single"/>
        </w:rPr>
        <w:t xml:space="preserve">      </w:t>
      </w:r>
      <w:r>
        <w:rPr>
          <w:rFonts w:eastAsia="仿宋_GB2312" w:hint="eastAsia"/>
          <w:b/>
          <w:bCs/>
          <w:sz w:val="32"/>
          <w:szCs w:val="32"/>
          <w:u w:val="single"/>
        </w:rPr>
        <w:t>内蒙古自治区高级人民法院</w:t>
      </w:r>
      <w:r>
        <w:rPr>
          <w:rFonts w:eastAsia="仿宋_GB2312" w:hint="eastAsia"/>
          <w:b/>
          <w:bCs/>
          <w:sz w:val="32"/>
          <w:szCs w:val="32"/>
          <w:u w:val="single"/>
        </w:rPr>
        <w:t xml:space="preserve">       </w:t>
      </w:r>
      <w:r>
        <w:rPr>
          <w:rFonts w:eastAsia="仿宋_GB2312" w:hint="eastAsia"/>
          <w:b/>
          <w:bCs/>
          <w:sz w:val="32"/>
          <w:szCs w:val="32"/>
        </w:rPr>
        <w:t xml:space="preserve">      </w:t>
      </w:r>
      <w:r>
        <w:rPr>
          <w:rFonts w:eastAsia="仿宋_GB2312" w:hint="eastAsia"/>
          <w:b/>
          <w:bCs/>
          <w:sz w:val="32"/>
          <w:szCs w:val="32"/>
          <w:u w:val="single"/>
        </w:rPr>
        <w:t xml:space="preserve">                   </w:t>
      </w:r>
    </w:p>
    <w:p w:rsidR="00324AAB" w:rsidRDefault="00324AAB" w:rsidP="00324AAB">
      <w:pPr>
        <w:snapToGrid w:val="0"/>
        <w:rPr>
          <w:rFonts w:eastAsia="仿宋_GB2312"/>
          <w:b/>
          <w:bCs/>
          <w:sz w:val="28"/>
          <w:szCs w:val="28"/>
          <w:u w:val="single"/>
        </w:rPr>
      </w:pPr>
    </w:p>
    <w:p w:rsidR="00324AAB" w:rsidRDefault="00324AAB" w:rsidP="006B28F6">
      <w:pPr>
        <w:snapToGrid w:val="0"/>
        <w:ind w:firstLineChars="200" w:firstLine="643"/>
        <w:rPr>
          <w:rFonts w:eastAsia="仿宋_GB2312"/>
          <w:b/>
          <w:bCs/>
          <w:sz w:val="32"/>
          <w:szCs w:val="32"/>
          <w:u w:val="single"/>
        </w:rPr>
      </w:pPr>
      <w:r>
        <w:rPr>
          <w:rFonts w:eastAsia="仿宋_GB2312" w:hint="eastAsia"/>
          <w:b/>
          <w:bCs/>
          <w:sz w:val="32"/>
          <w:szCs w:val="32"/>
        </w:rPr>
        <w:t>推荐单位</w:t>
      </w:r>
      <w:r w:rsidRPr="0014360A">
        <w:rPr>
          <w:rFonts w:eastAsia="仿宋_GB2312" w:hint="eastAsia"/>
          <w:bCs/>
          <w:sz w:val="32"/>
          <w:szCs w:val="32"/>
          <w:u w:val="single"/>
        </w:rPr>
        <w:t xml:space="preserve">      </w:t>
      </w:r>
      <w:r w:rsidR="0014360A" w:rsidRPr="0014360A">
        <w:rPr>
          <w:rFonts w:eastAsia="仿宋_GB2312" w:hint="eastAsia"/>
          <w:bCs/>
          <w:sz w:val="32"/>
          <w:szCs w:val="32"/>
          <w:u w:val="single"/>
        </w:rPr>
        <w:t xml:space="preserve">    </w:t>
      </w:r>
      <w:r w:rsidRPr="0014360A">
        <w:rPr>
          <w:rFonts w:eastAsia="仿宋_GB2312" w:hint="eastAsia"/>
          <w:b/>
          <w:bCs/>
          <w:sz w:val="32"/>
          <w:szCs w:val="32"/>
          <w:u w:val="single"/>
        </w:rPr>
        <w:t>内蒙古</w:t>
      </w:r>
      <w:r w:rsidR="006B4A43">
        <w:rPr>
          <w:rFonts w:eastAsia="仿宋_GB2312" w:hint="eastAsia"/>
          <w:b/>
          <w:bCs/>
          <w:sz w:val="32"/>
          <w:szCs w:val="32"/>
          <w:u w:val="single"/>
        </w:rPr>
        <w:t>自治区</w:t>
      </w:r>
      <w:r w:rsidRPr="0014360A">
        <w:rPr>
          <w:rFonts w:eastAsia="仿宋_GB2312" w:hint="eastAsia"/>
          <w:b/>
          <w:bCs/>
          <w:sz w:val="32"/>
          <w:szCs w:val="32"/>
          <w:u w:val="single"/>
        </w:rPr>
        <w:t>法学会</w:t>
      </w:r>
      <w:r w:rsidR="0014360A" w:rsidRPr="0014360A">
        <w:rPr>
          <w:rFonts w:eastAsia="仿宋_GB2312" w:hint="eastAsia"/>
          <w:bCs/>
          <w:sz w:val="32"/>
          <w:szCs w:val="32"/>
          <w:u w:val="single"/>
        </w:rPr>
        <w:t xml:space="preserve">             </w:t>
      </w:r>
    </w:p>
    <w:p w:rsidR="00324AAB" w:rsidRDefault="00324AAB" w:rsidP="00324AAB">
      <w:pPr>
        <w:snapToGrid w:val="0"/>
        <w:rPr>
          <w:rFonts w:eastAsia="仿宋_GB2312"/>
          <w:b/>
          <w:bCs/>
          <w:szCs w:val="21"/>
          <w:u w:val="single"/>
        </w:rPr>
      </w:pPr>
    </w:p>
    <w:p w:rsidR="00324AAB" w:rsidRDefault="00324AAB" w:rsidP="00324AAB">
      <w:pPr>
        <w:snapToGrid w:val="0"/>
        <w:rPr>
          <w:rFonts w:eastAsia="仿宋_GB2312"/>
          <w:b/>
          <w:bCs/>
          <w:szCs w:val="21"/>
          <w:u w:val="single"/>
        </w:rPr>
      </w:pPr>
    </w:p>
    <w:p w:rsidR="00324AAB" w:rsidRDefault="00324AAB" w:rsidP="00324AAB">
      <w:pPr>
        <w:snapToGrid w:val="0"/>
        <w:rPr>
          <w:rFonts w:eastAsia="仿宋_GB2312"/>
          <w:b/>
          <w:bCs/>
          <w:szCs w:val="21"/>
          <w:u w:val="single"/>
        </w:rPr>
      </w:pPr>
    </w:p>
    <w:p w:rsidR="00324AAB" w:rsidRDefault="00324AAB" w:rsidP="00324AAB">
      <w:pPr>
        <w:snapToGrid w:val="0"/>
        <w:rPr>
          <w:rFonts w:eastAsia="仿宋_GB2312"/>
          <w:b/>
          <w:bCs/>
          <w:szCs w:val="21"/>
          <w:u w:val="single"/>
        </w:rPr>
      </w:pPr>
    </w:p>
    <w:p w:rsidR="00324AAB" w:rsidRDefault="00324AAB" w:rsidP="00324AAB">
      <w:pPr>
        <w:snapToGrid w:val="0"/>
        <w:rPr>
          <w:rFonts w:eastAsia="仿宋_GB2312"/>
          <w:b/>
          <w:bCs/>
          <w:szCs w:val="21"/>
          <w:u w:val="single"/>
        </w:rPr>
      </w:pPr>
    </w:p>
    <w:p w:rsidR="00324AAB" w:rsidRDefault="00324AAB" w:rsidP="00324AAB">
      <w:pPr>
        <w:snapToGrid w:val="0"/>
        <w:rPr>
          <w:rFonts w:eastAsia="仿宋_GB2312"/>
          <w:b/>
          <w:bCs/>
          <w:szCs w:val="21"/>
          <w:u w:val="single"/>
        </w:rPr>
      </w:pPr>
    </w:p>
    <w:p w:rsidR="00324AAB" w:rsidRDefault="00324AAB" w:rsidP="00324AAB">
      <w:pPr>
        <w:snapToGrid w:val="0"/>
        <w:rPr>
          <w:rFonts w:eastAsia="仿宋_GB2312"/>
          <w:b/>
          <w:bCs/>
          <w:szCs w:val="21"/>
          <w:u w:val="single"/>
        </w:rPr>
      </w:pPr>
    </w:p>
    <w:p w:rsidR="00324AAB" w:rsidRDefault="00324AAB" w:rsidP="00324AAB">
      <w:pPr>
        <w:jc w:val="center"/>
        <w:rPr>
          <w:rFonts w:ascii="宋体" w:hAnsi="Arial Narrow"/>
          <w:sz w:val="32"/>
          <w:szCs w:val="32"/>
        </w:rPr>
      </w:pPr>
      <w:r>
        <w:rPr>
          <w:rFonts w:ascii="宋体" w:hAnsi="Arial Narrow" w:hint="eastAsia"/>
          <w:sz w:val="32"/>
          <w:szCs w:val="32"/>
        </w:rPr>
        <w:t>中国法学会</w:t>
      </w:r>
    </w:p>
    <w:p w:rsidR="00324AAB" w:rsidRDefault="00324AAB" w:rsidP="00324AAB">
      <w:pPr>
        <w:snapToGrid w:val="0"/>
        <w:jc w:val="center"/>
        <w:rPr>
          <w:rFonts w:eastAsia="仿宋_GB2312"/>
          <w:b/>
          <w:bCs/>
          <w:szCs w:val="21"/>
          <w:u w:val="single"/>
        </w:rPr>
      </w:pPr>
      <w:r>
        <w:rPr>
          <w:rFonts w:ascii="宋体" w:hAnsi="Arial Narrow" w:hint="eastAsia"/>
          <w:sz w:val="32"/>
          <w:szCs w:val="32"/>
        </w:rPr>
        <w:t>2016年7月印制</w:t>
      </w:r>
    </w:p>
    <w:p w:rsidR="00324AAB" w:rsidRDefault="00324AAB" w:rsidP="00324AAB">
      <w:pPr>
        <w:snapToGrid w:val="0"/>
        <w:rPr>
          <w:rFonts w:eastAsia="仿宋_GB2312"/>
          <w:szCs w:val="21"/>
        </w:rPr>
      </w:pPr>
    </w:p>
    <w:p w:rsidR="00324AAB" w:rsidRDefault="00324AAB" w:rsidP="00324AAB">
      <w:pPr>
        <w:snapToGrid w:val="0"/>
        <w:rPr>
          <w:rFonts w:eastAsia="仿宋_GB2312"/>
          <w:szCs w:val="21"/>
        </w:rPr>
      </w:pPr>
    </w:p>
    <w:p w:rsidR="00324AAB" w:rsidRDefault="00324AAB" w:rsidP="00324AAB">
      <w:pPr>
        <w:rPr>
          <w:rFonts w:ascii="楷体_GB2312" w:eastAsia="楷体_GB2312" w:hAnsi="楷体"/>
          <w:b/>
          <w:color w:val="000000"/>
          <w:sz w:val="24"/>
        </w:rPr>
      </w:pPr>
      <w:r>
        <w:rPr>
          <w:rFonts w:eastAsia="仿宋_GB2312"/>
          <w:b/>
          <w:bCs/>
          <w:sz w:val="28"/>
          <w:szCs w:val="28"/>
        </w:rPr>
        <w:br w:type="page"/>
      </w:r>
    </w:p>
    <w:p w:rsidR="00324AAB" w:rsidRDefault="00324AAB" w:rsidP="00324AAB">
      <w:pPr>
        <w:spacing w:line="440" w:lineRule="exact"/>
        <w:jc w:val="center"/>
        <w:rPr>
          <w:rFonts w:ascii="Arial Narrow" w:hAnsi="Arial Narrow"/>
          <w:b/>
          <w:sz w:val="30"/>
        </w:rPr>
      </w:pPr>
    </w:p>
    <w:p w:rsidR="00324AAB" w:rsidRDefault="00324AAB" w:rsidP="00324AAB">
      <w:pPr>
        <w:spacing w:line="440" w:lineRule="exact"/>
        <w:jc w:val="center"/>
        <w:rPr>
          <w:rFonts w:ascii="仿宋" w:eastAsia="仿宋" w:hAnsi="仿宋"/>
          <w:b/>
          <w:sz w:val="32"/>
          <w:szCs w:val="32"/>
        </w:rPr>
      </w:pPr>
      <w:r>
        <w:rPr>
          <w:rFonts w:ascii="仿宋" w:eastAsia="仿宋" w:hAnsi="仿宋" w:hint="eastAsia"/>
          <w:b/>
          <w:sz w:val="32"/>
          <w:szCs w:val="32"/>
        </w:rPr>
        <w:t>填</w:t>
      </w:r>
      <w:r>
        <w:rPr>
          <w:rFonts w:ascii="仿宋" w:eastAsia="仿宋" w:hAnsi="仿宋"/>
          <w:b/>
          <w:sz w:val="32"/>
          <w:szCs w:val="32"/>
        </w:rPr>
        <w:t xml:space="preserve">  </w:t>
      </w:r>
      <w:r>
        <w:rPr>
          <w:rFonts w:ascii="仿宋" w:eastAsia="仿宋" w:hAnsi="仿宋" w:hint="eastAsia"/>
          <w:b/>
          <w:sz w:val="32"/>
          <w:szCs w:val="32"/>
        </w:rPr>
        <w:t>表</w:t>
      </w:r>
      <w:r>
        <w:rPr>
          <w:rFonts w:ascii="仿宋" w:eastAsia="仿宋" w:hAnsi="仿宋"/>
          <w:b/>
          <w:sz w:val="32"/>
          <w:szCs w:val="32"/>
        </w:rPr>
        <w:t xml:space="preserve">  </w:t>
      </w:r>
      <w:r>
        <w:rPr>
          <w:rFonts w:ascii="仿宋" w:eastAsia="仿宋" w:hAnsi="仿宋" w:hint="eastAsia"/>
          <w:b/>
          <w:sz w:val="32"/>
          <w:szCs w:val="32"/>
        </w:rPr>
        <w:t>说</w:t>
      </w:r>
      <w:r>
        <w:rPr>
          <w:rFonts w:ascii="仿宋" w:eastAsia="仿宋" w:hAnsi="仿宋"/>
          <w:b/>
          <w:sz w:val="32"/>
          <w:szCs w:val="32"/>
        </w:rPr>
        <w:t xml:space="preserve">  </w:t>
      </w:r>
      <w:r>
        <w:rPr>
          <w:rFonts w:ascii="仿宋" w:eastAsia="仿宋" w:hAnsi="仿宋" w:hint="eastAsia"/>
          <w:b/>
          <w:sz w:val="32"/>
          <w:szCs w:val="32"/>
        </w:rPr>
        <w:t>明</w:t>
      </w:r>
    </w:p>
    <w:p w:rsidR="00324AAB" w:rsidRDefault="00324AAB" w:rsidP="00324AAB">
      <w:pPr>
        <w:spacing w:line="480" w:lineRule="exact"/>
        <w:ind w:firstLine="420"/>
        <w:rPr>
          <w:rFonts w:ascii="仿宋" w:eastAsia="仿宋" w:hAnsi="仿宋"/>
          <w:sz w:val="28"/>
          <w:szCs w:val="28"/>
        </w:rPr>
      </w:pPr>
    </w:p>
    <w:p w:rsidR="00324AAB" w:rsidRDefault="00324AAB" w:rsidP="00324AAB">
      <w:pPr>
        <w:spacing w:line="480" w:lineRule="exact"/>
        <w:ind w:firstLine="420"/>
        <w:rPr>
          <w:rFonts w:ascii="仿宋" w:eastAsia="仿宋" w:hAnsi="仿宋"/>
          <w:sz w:val="28"/>
          <w:szCs w:val="28"/>
        </w:rPr>
      </w:pPr>
      <w:r>
        <w:rPr>
          <w:rFonts w:ascii="仿宋" w:eastAsia="仿宋" w:hAnsi="仿宋" w:hint="eastAsia"/>
          <w:sz w:val="28"/>
          <w:szCs w:val="28"/>
        </w:rPr>
        <w:t>一、表一为推荐候选人本人填写，表二为推荐候选人工作单位填写，表三为推荐单位填写。工作单位和推荐单位应对推荐候选人进行考察，审核并确保表一内容的真实性。</w:t>
      </w:r>
    </w:p>
    <w:p w:rsidR="00324AAB" w:rsidRDefault="00324AAB" w:rsidP="00324AAB">
      <w:pPr>
        <w:spacing w:line="480" w:lineRule="exact"/>
        <w:ind w:firstLine="420"/>
        <w:rPr>
          <w:rFonts w:ascii="仿宋" w:eastAsia="仿宋" w:hAnsi="仿宋"/>
          <w:sz w:val="28"/>
          <w:szCs w:val="28"/>
        </w:rPr>
      </w:pPr>
      <w:r>
        <w:rPr>
          <w:rFonts w:ascii="仿宋" w:eastAsia="仿宋" w:hAnsi="仿宋" w:hint="eastAsia"/>
          <w:sz w:val="28"/>
          <w:szCs w:val="28"/>
        </w:rPr>
        <w:t>二、推荐候选人工作单位意见需加盖公章。</w:t>
      </w:r>
    </w:p>
    <w:p w:rsidR="00324AAB" w:rsidRDefault="00324AAB" w:rsidP="00324AAB">
      <w:pPr>
        <w:spacing w:line="480" w:lineRule="exact"/>
        <w:ind w:firstLine="420"/>
        <w:rPr>
          <w:rFonts w:ascii="仿宋" w:eastAsia="仿宋" w:hAnsi="仿宋"/>
          <w:sz w:val="28"/>
          <w:szCs w:val="28"/>
        </w:rPr>
      </w:pPr>
      <w:r>
        <w:rPr>
          <w:rFonts w:ascii="仿宋" w:eastAsia="仿宋" w:hAnsi="仿宋" w:hint="eastAsia"/>
          <w:sz w:val="28"/>
          <w:szCs w:val="28"/>
        </w:rPr>
        <w:t>三、推荐单位需填写推荐评选委员会投票情况、推荐意见（每人500字以内）。</w:t>
      </w:r>
    </w:p>
    <w:p w:rsidR="00324AAB" w:rsidRDefault="00324AAB" w:rsidP="00324AAB">
      <w:pPr>
        <w:spacing w:line="480" w:lineRule="exact"/>
        <w:ind w:firstLine="420"/>
        <w:rPr>
          <w:rFonts w:ascii="仿宋" w:eastAsia="仿宋" w:hAnsi="仿宋"/>
          <w:sz w:val="28"/>
          <w:szCs w:val="28"/>
        </w:rPr>
      </w:pPr>
      <w:r>
        <w:rPr>
          <w:rFonts w:ascii="仿宋" w:eastAsia="仿宋" w:hAnsi="仿宋" w:hint="eastAsia"/>
          <w:sz w:val="28"/>
          <w:szCs w:val="28"/>
        </w:rPr>
        <w:t>四、请用计算机填写，可根据实际需要分栏，但请勿随意变动格式及字体字号。</w:t>
      </w:r>
    </w:p>
    <w:p w:rsidR="00324AAB" w:rsidRDefault="00324AAB" w:rsidP="00324AAB">
      <w:pPr>
        <w:spacing w:line="480" w:lineRule="exact"/>
        <w:ind w:firstLine="420"/>
        <w:rPr>
          <w:rFonts w:ascii="仿宋" w:eastAsia="仿宋" w:hAnsi="仿宋"/>
          <w:sz w:val="28"/>
          <w:szCs w:val="28"/>
        </w:rPr>
      </w:pPr>
      <w:r>
        <w:rPr>
          <w:rFonts w:ascii="仿宋" w:eastAsia="仿宋" w:hAnsi="仿宋" w:hint="eastAsia"/>
          <w:sz w:val="28"/>
          <w:szCs w:val="28"/>
        </w:rPr>
        <w:t>五、请各推荐单位于2016年9月18日之前，将</w:t>
      </w:r>
      <w:hyperlink r:id="rId9" w:history="1">
        <w:r>
          <w:rPr>
            <w:rFonts w:ascii="仿宋" w:eastAsia="仿宋" w:hAnsi="仿宋" w:hint="eastAsia"/>
            <w:sz w:val="28"/>
            <w:szCs w:val="28"/>
          </w:rPr>
          <w:t>本表电子版发至邮箱qnfxj2016@126.com</w:t>
        </w:r>
      </w:hyperlink>
      <w:r>
        <w:rPr>
          <w:rFonts w:ascii="仿宋" w:eastAsia="仿宋" w:hAnsi="仿宋" w:hint="eastAsia"/>
          <w:sz w:val="28"/>
          <w:szCs w:val="28"/>
        </w:rPr>
        <w:t>。纸质版以A4纸打印一式四份，连同推荐评选情况报告、推荐候选人身份证复印件、推荐候选人代表性学术专著1—2部（独著）、学术论文3—5篇（独著或第一作者）、重要荣誉证书或证明复印件各一式一份，快递寄至：北京市海淀区皂君庙4号中国法学会研究部1315王小红收，邮编100081，电话010-66182129。</w:t>
      </w:r>
    </w:p>
    <w:p w:rsidR="00324AAB" w:rsidRDefault="00324AAB" w:rsidP="00324AAB">
      <w:pPr>
        <w:rPr>
          <w:rFonts w:ascii="仿宋" w:eastAsia="仿宋" w:hAnsi="仿宋"/>
          <w:sz w:val="28"/>
          <w:szCs w:val="28"/>
        </w:rPr>
      </w:pPr>
    </w:p>
    <w:p w:rsidR="00324AAB" w:rsidRDefault="00324AAB" w:rsidP="00324AAB">
      <w:pPr>
        <w:rPr>
          <w:rFonts w:ascii="仿宋" w:eastAsia="仿宋" w:hAnsi="仿宋"/>
          <w:sz w:val="28"/>
          <w:szCs w:val="28"/>
        </w:rPr>
      </w:pPr>
      <w:r>
        <w:rPr>
          <w:rFonts w:ascii="仿宋" w:eastAsia="仿宋" w:hAnsi="仿宋" w:hint="eastAsia"/>
          <w:sz w:val="28"/>
          <w:szCs w:val="28"/>
        </w:rPr>
        <w:t>联 系 人：张涛  王小红  曹菲  姚国艳  孙立军  刘海燕  沈苗苗</w:t>
      </w:r>
    </w:p>
    <w:p w:rsidR="00324AAB" w:rsidRDefault="00324AAB" w:rsidP="00324AAB">
      <w:pPr>
        <w:rPr>
          <w:rFonts w:ascii="仿宋" w:eastAsia="仿宋" w:hAnsi="仿宋"/>
          <w:sz w:val="28"/>
          <w:szCs w:val="28"/>
        </w:rPr>
      </w:pPr>
      <w:r>
        <w:rPr>
          <w:rFonts w:ascii="仿宋" w:eastAsia="仿宋" w:hAnsi="仿宋" w:hint="eastAsia"/>
          <w:sz w:val="28"/>
          <w:szCs w:val="28"/>
        </w:rPr>
        <w:t>联系电话：010-66182129（兼传真）  010-66135703</w:t>
      </w:r>
    </w:p>
    <w:p w:rsidR="00324AAB" w:rsidRDefault="00324AAB" w:rsidP="00324AAB">
      <w:pPr>
        <w:rPr>
          <w:rFonts w:ascii="仿宋" w:eastAsia="仿宋" w:hAnsi="仿宋"/>
          <w:sz w:val="28"/>
          <w:szCs w:val="28"/>
        </w:rPr>
      </w:pPr>
      <w:r>
        <w:rPr>
          <w:rFonts w:ascii="仿宋" w:eastAsia="仿宋" w:hAnsi="仿宋" w:hint="eastAsia"/>
          <w:sz w:val="28"/>
          <w:szCs w:val="28"/>
        </w:rPr>
        <w:t xml:space="preserve">          010-66173342   010-66112741  010-66175287</w:t>
      </w:r>
    </w:p>
    <w:p w:rsidR="00324AAB" w:rsidRDefault="00324AAB" w:rsidP="00324AAB">
      <w:pPr>
        <w:rPr>
          <w:rFonts w:ascii="仿宋" w:eastAsia="仿宋" w:hAnsi="仿宋"/>
          <w:sz w:val="28"/>
          <w:szCs w:val="28"/>
        </w:rPr>
      </w:pPr>
      <w:r>
        <w:rPr>
          <w:rFonts w:ascii="仿宋" w:eastAsia="仿宋" w:hAnsi="仿宋" w:hint="eastAsia"/>
          <w:sz w:val="28"/>
          <w:szCs w:val="28"/>
        </w:rPr>
        <w:t xml:space="preserve">  电子邮箱：</w:t>
      </w:r>
      <w:r>
        <w:rPr>
          <w:rFonts w:ascii="仿宋" w:eastAsia="仿宋" w:hAnsi="仿宋"/>
          <w:sz w:val="28"/>
          <w:szCs w:val="28"/>
        </w:rPr>
        <w:t>qnfxj2016@126.com</w:t>
      </w:r>
    </w:p>
    <w:p w:rsidR="00324AAB" w:rsidRDefault="00324AAB" w:rsidP="00324AAB">
      <w:pPr>
        <w:rPr>
          <w:rFonts w:eastAsia="仿宋_GB2312"/>
          <w:b/>
          <w:bCs/>
          <w:sz w:val="28"/>
          <w:szCs w:val="28"/>
        </w:rPr>
      </w:pPr>
    </w:p>
    <w:p w:rsidR="0014360A" w:rsidRDefault="0014360A" w:rsidP="00324AAB">
      <w:pPr>
        <w:rPr>
          <w:rFonts w:eastAsia="仿宋_GB2312"/>
          <w:b/>
          <w:bCs/>
          <w:sz w:val="28"/>
          <w:szCs w:val="28"/>
        </w:rPr>
      </w:pPr>
    </w:p>
    <w:p w:rsidR="0014360A" w:rsidRDefault="0014360A" w:rsidP="00324AAB">
      <w:pPr>
        <w:rPr>
          <w:rFonts w:eastAsia="仿宋_GB2312"/>
          <w:b/>
          <w:bCs/>
          <w:sz w:val="28"/>
          <w:szCs w:val="28"/>
        </w:rPr>
      </w:pPr>
    </w:p>
    <w:p w:rsidR="00324AAB" w:rsidRDefault="00324AAB" w:rsidP="00324AAB">
      <w:pPr>
        <w:rPr>
          <w:rFonts w:ascii="宋体" w:hAnsi="宋体"/>
          <w:b/>
          <w:bCs/>
          <w:color w:val="000000"/>
          <w:sz w:val="24"/>
        </w:rPr>
      </w:pP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104"/>
        <w:gridCol w:w="1276"/>
        <w:gridCol w:w="2016"/>
        <w:gridCol w:w="1669"/>
      </w:tblGrid>
      <w:tr w:rsidR="00324AAB" w:rsidTr="009B2354">
        <w:trPr>
          <w:cantSplit/>
          <w:trHeight w:val="804"/>
        </w:trPr>
        <w:tc>
          <w:tcPr>
            <w:tcW w:w="8685" w:type="dxa"/>
            <w:gridSpan w:val="5"/>
            <w:tcBorders>
              <w:bottom w:val="single" w:sz="4" w:space="0" w:color="000000"/>
            </w:tcBorders>
            <w:vAlign w:val="center"/>
          </w:tcPr>
          <w:p w:rsidR="00324AAB" w:rsidRDefault="00324AAB" w:rsidP="009B2354">
            <w:pPr>
              <w:snapToGrid w:val="0"/>
              <w:rPr>
                <w:rFonts w:ascii="华文中宋" w:eastAsia="华文中宋" w:hAnsi="华文中宋"/>
                <w:b/>
                <w:color w:val="000000"/>
                <w:sz w:val="30"/>
                <w:szCs w:val="30"/>
              </w:rPr>
            </w:pPr>
            <w:r>
              <w:rPr>
                <w:rFonts w:ascii="华文中宋" w:eastAsia="华文中宋" w:hAnsi="华文中宋" w:hint="eastAsia"/>
                <w:b/>
                <w:color w:val="000000"/>
                <w:sz w:val="30"/>
                <w:szCs w:val="30"/>
              </w:rPr>
              <w:lastRenderedPageBreak/>
              <w:t>表一：推荐候选人情况</w:t>
            </w:r>
          </w:p>
        </w:tc>
      </w:tr>
      <w:tr w:rsidR="00324AAB" w:rsidTr="009B2354">
        <w:trPr>
          <w:cantSplit/>
          <w:trHeight w:val="448"/>
        </w:trPr>
        <w:tc>
          <w:tcPr>
            <w:tcW w:w="1620" w:type="dxa"/>
            <w:tcBorders>
              <w:bottom w:val="single" w:sz="4" w:space="0" w:color="000000"/>
              <w:right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姓    名</w:t>
            </w:r>
          </w:p>
        </w:tc>
        <w:tc>
          <w:tcPr>
            <w:tcW w:w="2104" w:type="dxa"/>
            <w:tcBorders>
              <w:left w:val="single" w:sz="4" w:space="0" w:color="000000"/>
              <w:bottom w:val="single" w:sz="4" w:space="0" w:color="000000"/>
            </w:tcBorders>
            <w:vAlign w:val="center"/>
          </w:tcPr>
          <w:p w:rsidR="00324AAB" w:rsidRDefault="00324AAB" w:rsidP="009B2354">
            <w:pPr>
              <w:snapToGrid w:val="0"/>
              <w:ind w:firstLineChars="147" w:firstLine="354"/>
              <w:jc w:val="left"/>
              <w:rPr>
                <w:rFonts w:ascii="宋体" w:hAnsi="宋体"/>
                <w:b/>
                <w:color w:val="000000"/>
                <w:sz w:val="24"/>
              </w:rPr>
            </w:pPr>
            <w:r>
              <w:rPr>
                <w:rFonts w:ascii="宋体" w:hAnsi="宋体" w:hint="eastAsia"/>
                <w:b/>
                <w:color w:val="000000"/>
                <w:sz w:val="24"/>
              </w:rPr>
              <w:t>王旭军</w:t>
            </w:r>
          </w:p>
        </w:tc>
        <w:tc>
          <w:tcPr>
            <w:tcW w:w="1276" w:type="dxa"/>
            <w:tcBorders>
              <w:left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性    别</w:t>
            </w:r>
          </w:p>
        </w:tc>
        <w:tc>
          <w:tcPr>
            <w:tcW w:w="2016" w:type="dxa"/>
            <w:tcBorders>
              <w:left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男</w:t>
            </w:r>
          </w:p>
        </w:tc>
        <w:tc>
          <w:tcPr>
            <w:tcW w:w="1669" w:type="dxa"/>
            <w:vMerge w:val="restart"/>
            <w:tcBorders>
              <w:left w:val="single" w:sz="4" w:space="0" w:color="000000"/>
            </w:tcBorders>
            <w:vAlign w:val="center"/>
          </w:tcPr>
          <w:p w:rsidR="00324AAB" w:rsidRDefault="008E6DDD" w:rsidP="009B2354">
            <w:pPr>
              <w:snapToGrid w:val="0"/>
              <w:jc w:val="center"/>
              <w:rPr>
                <w:rFonts w:ascii="宋体" w:hAnsi="宋体"/>
                <w:b/>
                <w:color w:val="000000"/>
                <w:sz w:val="24"/>
              </w:rPr>
            </w:pPr>
            <w:r>
              <w:rPr>
                <w:rFonts w:ascii="宋体" w:hAnsi="宋体"/>
                <w:b/>
                <w:noProof/>
                <w:color w:val="000000"/>
                <w:sz w:val="24"/>
              </w:rPr>
              <w:drawing>
                <wp:inline distT="0" distB="0" distL="0" distR="0" wp14:anchorId="1746128E" wp14:editId="7642807D">
                  <wp:extent cx="979366" cy="1416137"/>
                  <wp:effectExtent l="19050" t="0" r="0" b="0"/>
                  <wp:docPr id="1" name="图片 0" descr="无标题-真彩-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真彩-01.jpg"/>
                          <pic:cNvPicPr/>
                        </pic:nvPicPr>
                        <pic:blipFill>
                          <a:blip r:embed="rId10" cstate="print"/>
                          <a:stretch>
                            <a:fillRect/>
                          </a:stretch>
                        </pic:blipFill>
                        <pic:spPr>
                          <a:xfrm>
                            <a:off x="0" y="0"/>
                            <a:ext cx="979832" cy="1416811"/>
                          </a:xfrm>
                          <a:prstGeom prst="rect">
                            <a:avLst/>
                          </a:prstGeom>
                        </pic:spPr>
                      </pic:pic>
                    </a:graphicData>
                  </a:graphic>
                </wp:inline>
              </w:drawing>
            </w:r>
          </w:p>
        </w:tc>
      </w:tr>
      <w:tr w:rsidR="00324AAB" w:rsidTr="009B2354">
        <w:trPr>
          <w:cantSplit/>
          <w:trHeight w:val="467"/>
        </w:trPr>
        <w:tc>
          <w:tcPr>
            <w:tcW w:w="1620" w:type="dxa"/>
            <w:tcBorders>
              <w:top w:val="single" w:sz="4" w:space="0" w:color="000000"/>
              <w:bottom w:val="single" w:sz="4" w:space="0" w:color="000000"/>
              <w:right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出生日期</w:t>
            </w:r>
          </w:p>
        </w:tc>
        <w:tc>
          <w:tcPr>
            <w:tcW w:w="2104" w:type="dxa"/>
            <w:tcBorders>
              <w:top w:val="single" w:sz="4" w:space="0" w:color="000000"/>
              <w:left w:val="single" w:sz="4" w:space="0" w:color="000000"/>
              <w:bottom w:val="single" w:sz="4" w:space="0" w:color="000000"/>
            </w:tcBorders>
            <w:vAlign w:val="center"/>
          </w:tcPr>
          <w:p w:rsidR="00324AAB" w:rsidRDefault="00324AAB" w:rsidP="009B2354">
            <w:pPr>
              <w:snapToGrid w:val="0"/>
              <w:ind w:firstLineChars="49" w:firstLine="118"/>
              <w:jc w:val="left"/>
              <w:rPr>
                <w:rFonts w:ascii="宋体" w:hAnsi="宋体"/>
                <w:b/>
                <w:color w:val="000000"/>
                <w:sz w:val="24"/>
              </w:rPr>
            </w:pPr>
            <w:r>
              <w:rPr>
                <w:rFonts w:ascii="宋体" w:hAnsi="宋体" w:hint="eastAsia"/>
                <w:b/>
                <w:color w:val="000000"/>
                <w:sz w:val="24"/>
              </w:rPr>
              <w:t>1972年8月</w:t>
            </w:r>
          </w:p>
        </w:tc>
        <w:tc>
          <w:tcPr>
            <w:tcW w:w="1276" w:type="dxa"/>
            <w:tcBorders>
              <w:top w:val="single" w:sz="4" w:space="0" w:color="000000"/>
              <w:left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民    族</w:t>
            </w:r>
          </w:p>
        </w:tc>
        <w:tc>
          <w:tcPr>
            <w:tcW w:w="2016" w:type="dxa"/>
            <w:tcBorders>
              <w:top w:val="single" w:sz="4" w:space="0" w:color="000000"/>
              <w:left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蒙古族</w:t>
            </w:r>
          </w:p>
        </w:tc>
        <w:tc>
          <w:tcPr>
            <w:tcW w:w="1669" w:type="dxa"/>
            <w:vMerge/>
            <w:tcBorders>
              <w:left w:val="single" w:sz="4" w:space="0" w:color="000000"/>
            </w:tcBorders>
            <w:vAlign w:val="center"/>
          </w:tcPr>
          <w:p w:rsidR="00324AAB" w:rsidRDefault="00324AAB" w:rsidP="009B2354">
            <w:pPr>
              <w:snapToGrid w:val="0"/>
              <w:jc w:val="center"/>
              <w:rPr>
                <w:rFonts w:ascii="宋体" w:hAnsi="宋体"/>
                <w:b/>
                <w:color w:val="000000"/>
                <w:sz w:val="24"/>
              </w:rPr>
            </w:pPr>
          </w:p>
        </w:tc>
      </w:tr>
      <w:tr w:rsidR="00324AAB" w:rsidTr="009B2354">
        <w:trPr>
          <w:cantSplit/>
          <w:trHeight w:val="465"/>
        </w:trPr>
        <w:tc>
          <w:tcPr>
            <w:tcW w:w="1620" w:type="dxa"/>
            <w:tcBorders>
              <w:top w:val="single" w:sz="4" w:space="0" w:color="000000"/>
              <w:bottom w:val="single" w:sz="4" w:space="0" w:color="auto"/>
              <w:right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政治面貌</w:t>
            </w:r>
          </w:p>
        </w:tc>
        <w:tc>
          <w:tcPr>
            <w:tcW w:w="2104" w:type="dxa"/>
            <w:tcBorders>
              <w:top w:val="single" w:sz="4" w:space="0" w:color="000000"/>
              <w:left w:val="single" w:sz="4" w:space="0" w:color="000000"/>
              <w:bottom w:val="single" w:sz="4" w:space="0" w:color="auto"/>
            </w:tcBorders>
            <w:vAlign w:val="center"/>
          </w:tcPr>
          <w:p w:rsidR="00324AAB" w:rsidRDefault="00324AAB" w:rsidP="009B2354">
            <w:pPr>
              <w:snapToGrid w:val="0"/>
              <w:ind w:firstLineChars="98" w:firstLine="236"/>
              <w:jc w:val="left"/>
              <w:rPr>
                <w:rFonts w:ascii="宋体" w:hAnsi="宋体"/>
                <w:b/>
                <w:color w:val="000000"/>
                <w:sz w:val="24"/>
              </w:rPr>
            </w:pPr>
            <w:r>
              <w:rPr>
                <w:rFonts w:ascii="宋体" w:hAnsi="宋体" w:hint="eastAsia"/>
                <w:b/>
                <w:color w:val="000000"/>
                <w:sz w:val="24"/>
              </w:rPr>
              <w:t>中共党员</w:t>
            </w:r>
          </w:p>
        </w:tc>
        <w:tc>
          <w:tcPr>
            <w:tcW w:w="1276" w:type="dxa"/>
            <w:tcBorders>
              <w:top w:val="single" w:sz="4" w:space="0" w:color="000000"/>
              <w:left w:val="single" w:sz="4" w:space="0" w:color="000000"/>
              <w:bottom w:val="single" w:sz="4" w:space="0" w:color="auto"/>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学    历</w:t>
            </w:r>
          </w:p>
        </w:tc>
        <w:tc>
          <w:tcPr>
            <w:tcW w:w="2016" w:type="dxa"/>
            <w:tcBorders>
              <w:top w:val="single" w:sz="4" w:space="0" w:color="000000"/>
              <w:left w:val="single" w:sz="4" w:space="0" w:color="000000"/>
              <w:bottom w:val="single" w:sz="4" w:space="0" w:color="auto"/>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博士后</w:t>
            </w:r>
          </w:p>
        </w:tc>
        <w:tc>
          <w:tcPr>
            <w:tcW w:w="1669" w:type="dxa"/>
            <w:vMerge/>
            <w:tcBorders>
              <w:left w:val="single" w:sz="4" w:space="0" w:color="000000"/>
            </w:tcBorders>
            <w:vAlign w:val="center"/>
          </w:tcPr>
          <w:p w:rsidR="00324AAB" w:rsidRDefault="00324AAB" w:rsidP="009B2354">
            <w:pPr>
              <w:snapToGrid w:val="0"/>
              <w:jc w:val="center"/>
              <w:rPr>
                <w:rFonts w:ascii="宋体" w:hAnsi="宋体"/>
                <w:b/>
                <w:color w:val="000000"/>
                <w:sz w:val="24"/>
              </w:rPr>
            </w:pPr>
          </w:p>
        </w:tc>
      </w:tr>
      <w:tr w:rsidR="00324AAB" w:rsidTr="009B2354">
        <w:trPr>
          <w:cantSplit/>
          <w:trHeight w:val="442"/>
        </w:trPr>
        <w:tc>
          <w:tcPr>
            <w:tcW w:w="1620" w:type="dxa"/>
            <w:tcBorders>
              <w:top w:val="single" w:sz="4" w:space="0" w:color="auto"/>
              <w:bottom w:val="single" w:sz="4" w:space="0" w:color="000000"/>
              <w:right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技术职称</w:t>
            </w:r>
          </w:p>
        </w:tc>
        <w:tc>
          <w:tcPr>
            <w:tcW w:w="2104" w:type="dxa"/>
            <w:tcBorders>
              <w:top w:val="single" w:sz="4" w:space="0" w:color="auto"/>
              <w:left w:val="single" w:sz="4" w:space="0" w:color="000000"/>
              <w:bottom w:val="single" w:sz="4" w:space="0" w:color="000000"/>
            </w:tcBorders>
            <w:vAlign w:val="center"/>
          </w:tcPr>
          <w:p w:rsidR="00324AAB" w:rsidRDefault="00324AAB" w:rsidP="009B2354">
            <w:pPr>
              <w:snapToGrid w:val="0"/>
              <w:ind w:firstLineChars="98" w:firstLine="236"/>
              <w:jc w:val="left"/>
              <w:rPr>
                <w:rFonts w:ascii="宋体" w:hAnsi="宋体"/>
                <w:b/>
                <w:color w:val="000000"/>
                <w:sz w:val="24"/>
              </w:rPr>
            </w:pPr>
            <w:r>
              <w:rPr>
                <w:rFonts w:ascii="宋体" w:hAnsi="宋体" w:hint="eastAsia"/>
                <w:b/>
                <w:color w:val="000000"/>
                <w:sz w:val="24"/>
              </w:rPr>
              <w:t>副研究员</w:t>
            </w:r>
          </w:p>
        </w:tc>
        <w:tc>
          <w:tcPr>
            <w:tcW w:w="1276" w:type="dxa"/>
            <w:tcBorders>
              <w:top w:val="single" w:sz="4" w:space="0" w:color="auto"/>
              <w:left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行政职务</w:t>
            </w:r>
          </w:p>
        </w:tc>
        <w:tc>
          <w:tcPr>
            <w:tcW w:w="2016" w:type="dxa"/>
            <w:tcBorders>
              <w:top w:val="single" w:sz="4" w:space="0" w:color="auto"/>
              <w:left w:val="single" w:sz="4" w:space="0" w:color="000000"/>
              <w:bottom w:val="single" w:sz="4" w:space="0" w:color="000000"/>
            </w:tcBorders>
            <w:vAlign w:val="center"/>
          </w:tcPr>
          <w:p w:rsidR="00324AAB" w:rsidRDefault="00324AAB" w:rsidP="009B2354">
            <w:pPr>
              <w:snapToGrid w:val="0"/>
              <w:ind w:firstLineChars="196" w:firstLine="472"/>
              <w:jc w:val="left"/>
              <w:rPr>
                <w:rFonts w:ascii="宋体" w:hAnsi="宋体"/>
                <w:b/>
                <w:color w:val="000000"/>
                <w:sz w:val="24"/>
              </w:rPr>
            </w:pPr>
            <w:r>
              <w:rPr>
                <w:rFonts w:ascii="宋体" w:hAnsi="宋体" w:hint="eastAsia"/>
                <w:b/>
                <w:color w:val="000000"/>
                <w:sz w:val="24"/>
              </w:rPr>
              <w:t>庭长</w:t>
            </w:r>
          </w:p>
        </w:tc>
        <w:tc>
          <w:tcPr>
            <w:tcW w:w="1669" w:type="dxa"/>
            <w:vMerge/>
            <w:tcBorders>
              <w:left w:val="single" w:sz="4" w:space="0" w:color="000000"/>
            </w:tcBorders>
            <w:vAlign w:val="center"/>
          </w:tcPr>
          <w:p w:rsidR="00324AAB" w:rsidRDefault="00324AAB" w:rsidP="009B2354">
            <w:pPr>
              <w:snapToGrid w:val="0"/>
              <w:jc w:val="center"/>
              <w:rPr>
                <w:rFonts w:ascii="宋体" w:hAnsi="宋体"/>
                <w:b/>
                <w:color w:val="000000"/>
                <w:sz w:val="24"/>
              </w:rPr>
            </w:pPr>
          </w:p>
        </w:tc>
      </w:tr>
      <w:tr w:rsidR="00324AAB" w:rsidTr="009B2354">
        <w:trPr>
          <w:cantSplit/>
          <w:trHeight w:val="443"/>
        </w:trPr>
        <w:tc>
          <w:tcPr>
            <w:tcW w:w="1620" w:type="dxa"/>
            <w:tcBorders>
              <w:top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工作单位</w:t>
            </w:r>
          </w:p>
        </w:tc>
        <w:tc>
          <w:tcPr>
            <w:tcW w:w="5396" w:type="dxa"/>
            <w:gridSpan w:val="3"/>
            <w:tcBorders>
              <w:top w:val="single" w:sz="4" w:space="0" w:color="000000"/>
              <w:bottom w:val="single" w:sz="4" w:space="0" w:color="000000"/>
            </w:tcBorders>
            <w:vAlign w:val="center"/>
          </w:tcPr>
          <w:p w:rsidR="00324AAB" w:rsidRDefault="00324AAB" w:rsidP="009B2354">
            <w:pPr>
              <w:snapToGrid w:val="0"/>
              <w:jc w:val="left"/>
              <w:rPr>
                <w:rFonts w:ascii="宋体" w:hAnsi="宋体"/>
                <w:b/>
                <w:color w:val="000000"/>
                <w:sz w:val="24"/>
              </w:rPr>
            </w:pPr>
            <w:r>
              <w:rPr>
                <w:rFonts w:ascii="宋体" w:hAnsi="宋体" w:hint="eastAsia"/>
                <w:b/>
                <w:color w:val="000000"/>
                <w:sz w:val="24"/>
              </w:rPr>
              <w:t>内蒙古自治区高级人民法院</w:t>
            </w:r>
          </w:p>
        </w:tc>
        <w:tc>
          <w:tcPr>
            <w:tcW w:w="1669" w:type="dxa"/>
            <w:vMerge/>
            <w:tcBorders>
              <w:left w:val="single" w:sz="4" w:space="0" w:color="000000"/>
            </w:tcBorders>
            <w:vAlign w:val="center"/>
          </w:tcPr>
          <w:p w:rsidR="00324AAB" w:rsidRDefault="00324AAB" w:rsidP="009B2354">
            <w:pPr>
              <w:snapToGrid w:val="0"/>
              <w:jc w:val="left"/>
              <w:rPr>
                <w:rFonts w:ascii="宋体" w:hAnsi="宋体"/>
                <w:b/>
                <w:color w:val="000000"/>
                <w:sz w:val="24"/>
              </w:rPr>
            </w:pPr>
          </w:p>
        </w:tc>
      </w:tr>
      <w:tr w:rsidR="00324AAB" w:rsidTr="009B2354">
        <w:trPr>
          <w:cantSplit/>
          <w:trHeight w:val="443"/>
        </w:trPr>
        <w:tc>
          <w:tcPr>
            <w:tcW w:w="1620" w:type="dxa"/>
            <w:tcBorders>
              <w:top w:val="single" w:sz="4" w:space="0" w:color="000000"/>
              <w:bottom w:val="single" w:sz="4" w:space="0" w:color="000000"/>
            </w:tcBorders>
            <w:vAlign w:val="center"/>
          </w:tcPr>
          <w:p w:rsidR="00324AAB" w:rsidRDefault="00324AAB" w:rsidP="009B2354">
            <w:pPr>
              <w:snapToGrid w:val="0"/>
              <w:jc w:val="center"/>
              <w:rPr>
                <w:rFonts w:ascii="宋体" w:hAnsi="宋体"/>
                <w:b/>
                <w:color w:val="000000"/>
                <w:sz w:val="24"/>
              </w:rPr>
            </w:pPr>
            <w:r>
              <w:rPr>
                <w:rFonts w:ascii="宋体" w:hAnsi="宋体" w:hint="eastAsia"/>
                <w:b/>
                <w:color w:val="000000"/>
                <w:sz w:val="24"/>
              </w:rPr>
              <w:t>通讯地址</w:t>
            </w:r>
          </w:p>
        </w:tc>
        <w:tc>
          <w:tcPr>
            <w:tcW w:w="7065" w:type="dxa"/>
            <w:gridSpan w:val="4"/>
            <w:tcBorders>
              <w:top w:val="single" w:sz="4" w:space="0" w:color="000000"/>
              <w:bottom w:val="single" w:sz="4" w:space="0" w:color="000000"/>
            </w:tcBorders>
            <w:vAlign w:val="center"/>
          </w:tcPr>
          <w:p w:rsidR="00324AAB" w:rsidRDefault="00324AAB" w:rsidP="009B2354">
            <w:pPr>
              <w:snapToGrid w:val="0"/>
              <w:jc w:val="left"/>
              <w:rPr>
                <w:rFonts w:ascii="宋体" w:hAnsi="宋体"/>
                <w:b/>
                <w:color w:val="000000"/>
                <w:sz w:val="24"/>
              </w:rPr>
            </w:pPr>
            <w:r>
              <w:rPr>
                <w:rFonts w:ascii="宋体" w:hAnsi="宋体" w:hint="eastAsia"/>
                <w:b/>
                <w:color w:val="000000"/>
                <w:sz w:val="24"/>
              </w:rPr>
              <w:t>内蒙古自治区高级人民法院行政审判庭</w:t>
            </w:r>
          </w:p>
        </w:tc>
      </w:tr>
      <w:tr w:rsidR="00324AAB" w:rsidTr="009B2354">
        <w:trPr>
          <w:cantSplit/>
          <w:trHeight w:val="8495"/>
        </w:trPr>
        <w:tc>
          <w:tcPr>
            <w:tcW w:w="8685" w:type="dxa"/>
            <w:gridSpan w:val="5"/>
            <w:tcBorders>
              <w:top w:val="single" w:sz="4" w:space="0" w:color="auto"/>
              <w:bottom w:val="single" w:sz="4" w:space="0" w:color="000000"/>
            </w:tcBorders>
            <w:vAlign w:val="center"/>
          </w:tcPr>
          <w:p w:rsidR="00324AAB" w:rsidRPr="009050EE" w:rsidRDefault="00324AAB" w:rsidP="009B2354">
            <w:pPr>
              <w:tabs>
                <w:tab w:val="left" w:pos="4185"/>
              </w:tabs>
              <w:snapToGrid w:val="0"/>
              <w:jc w:val="center"/>
              <w:rPr>
                <w:rFonts w:ascii="宋体" w:hAnsi="宋体"/>
                <w:b/>
                <w:color w:val="000000"/>
                <w:sz w:val="18"/>
                <w:szCs w:val="18"/>
              </w:rPr>
            </w:pPr>
          </w:p>
          <w:p w:rsidR="00324AAB" w:rsidRDefault="00324AAB" w:rsidP="009B2354">
            <w:pPr>
              <w:tabs>
                <w:tab w:val="left" w:pos="4185"/>
              </w:tabs>
              <w:snapToGrid w:val="0"/>
              <w:jc w:val="center"/>
              <w:rPr>
                <w:rFonts w:ascii="宋体" w:hAnsi="宋体"/>
                <w:b/>
                <w:color w:val="000000"/>
                <w:sz w:val="18"/>
                <w:szCs w:val="18"/>
              </w:rPr>
            </w:pPr>
            <w:r>
              <w:rPr>
                <w:rFonts w:ascii="宋体" w:hAnsi="宋体" w:hint="eastAsia"/>
                <w:b/>
                <w:color w:val="000000"/>
                <w:sz w:val="30"/>
                <w:szCs w:val="30"/>
              </w:rPr>
              <w:t>个人简历</w:t>
            </w:r>
          </w:p>
          <w:p w:rsidR="00324AAB" w:rsidRPr="009050EE" w:rsidRDefault="00324AAB" w:rsidP="009B2354">
            <w:pPr>
              <w:tabs>
                <w:tab w:val="left" w:pos="4185"/>
              </w:tabs>
              <w:snapToGrid w:val="0"/>
              <w:jc w:val="center"/>
              <w:rPr>
                <w:rFonts w:ascii="宋体" w:hAnsi="宋体"/>
                <w:b/>
                <w:color w:val="000000"/>
                <w:sz w:val="18"/>
                <w:szCs w:val="18"/>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1996年——1997年 内蒙古鄂温克旗人民法院   书记员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1997年——2001年 内蒙古高级人民法院鉴定处 书记员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1998年——2001年 中国政法大学攻读双学位   (法学学士学位)</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2002年——2004年 内蒙古大学在职攻读研究生 (法学硕士学位)</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2001年——2006年 内蒙古高级人民法院行政庭 审判员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2006年——2007年 公派赴英国伦敦大学留学   (MA硕士学位)</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期间于英国皇家法院工作 </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2007年——2009年 中国政法大学在职攻读博士 （法学博士学位）</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2008年——2010年 内蒙古高级人民法院立案二庭 副庭长</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2008年——至今    </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内蒙古大学法学院 硕士生导师（兼）</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内蒙古师范大学公共管理学院   硕士生导师（兼）</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内蒙古行政法学研究会副会长</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内蒙古保险法研究会副会长</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内蒙古民商法研究会副理事长</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内蒙古法学会学术委员会委员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2010年——2011年 内蒙古高级人民法院立案一庭   副庭长</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2010年——2012年 中国社会科学院与中国应用法学研究所 博士后</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2012年——2013年 内蒙古高级人民法院行政庭负责人</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2013年——至今   中国社会科学院与中国应用法学研究所 副研究员（兼）</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2013年——至今   香港中文大学法学院客座教授</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2013年——至今   内蒙古第十一届青联委员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2013年——至今   第十二届内蒙古人大常委会立法咨询顾问（兼）</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2013年——至今   内蒙古自治区高级人民法院行政庭庭长 </w:t>
            </w:r>
          </w:p>
          <w:p w:rsidR="00324AAB" w:rsidRPr="009050EE"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2015年——至今   新闻发言人（兼）</w:t>
            </w:r>
          </w:p>
        </w:tc>
      </w:tr>
      <w:tr w:rsidR="00324AAB" w:rsidTr="009B2354">
        <w:trPr>
          <w:cantSplit/>
          <w:trHeight w:val="13740"/>
        </w:trPr>
        <w:tc>
          <w:tcPr>
            <w:tcW w:w="8685" w:type="dxa"/>
            <w:gridSpan w:val="5"/>
            <w:tcBorders>
              <w:top w:val="single" w:sz="4" w:space="0" w:color="auto"/>
              <w:bottom w:val="single" w:sz="4" w:space="0" w:color="000000"/>
            </w:tcBorders>
            <w:vAlign w:val="center"/>
          </w:tcPr>
          <w:p w:rsidR="00324AAB" w:rsidRDefault="00324AAB" w:rsidP="009B2354">
            <w:pPr>
              <w:tabs>
                <w:tab w:val="left" w:pos="4185"/>
              </w:tabs>
              <w:snapToGrid w:val="0"/>
              <w:jc w:val="center"/>
              <w:rPr>
                <w:rFonts w:ascii="宋体" w:hAnsi="宋体"/>
                <w:b/>
                <w:color w:val="000000"/>
                <w:sz w:val="30"/>
                <w:szCs w:val="30"/>
              </w:rPr>
            </w:pPr>
          </w:p>
          <w:p w:rsidR="00324AAB" w:rsidRDefault="00324AAB" w:rsidP="009B2354">
            <w:pPr>
              <w:tabs>
                <w:tab w:val="left" w:pos="4185"/>
              </w:tabs>
              <w:snapToGrid w:val="0"/>
              <w:jc w:val="center"/>
              <w:rPr>
                <w:rFonts w:ascii="宋体" w:hAnsi="宋体"/>
                <w:b/>
                <w:color w:val="000000"/>
                <w:sz w:val="30"/>
                <w:szCs w:val="30"/>
              </w:rPr>
            </w:pPr>
            <w:r>
              <w:rPr>
                <w:rFonts w:ascii="宋体" w:hAnsi="宋体" w:hint="eastAsia"/>
                <w:b/>
                <w:color w:val="000000"/>
                <w:sz w:val="30"/>
                <w:szCs w:val="30"/>
              </w:rPr>
              <w:t>重要学术成果</w:t>
            </w:r>
          </w:p>
          <w:p w:rsidR="0014360A" w:rsidRPr="0014360A" w:rsidRDefault="0014360A" w:rsidP="009B2354">
            <w:pPr>
              <w:tabs>
                <w:tab w:val="left" w:pos="4185"/>
              </w:tabs>
              <w:snapToGrid w:val="0"/>
              <w:jc w:val="center"/>
              <w:rPr>
                <w:rFonts w:ascii="宋体" w:hAnsi="宋体"/>
                <w:b/>
                <w:color w:val="000000"/>
                <w:sz w:val="11"/>
                <w:szCs w:val="11"/>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rsidR="00324AAB" w:rsidRDefault="00324AAB" w:rsidP="009B2354">
            <w:pPr>
              <w:tabs>
                <w:tab w:val="left" w:pos="4185"/>
              </w:tabs>
              <w:snapToGrid w:val="0"/>
              <w:jc w:val="left"/>
              <w:rPr>
                <w:rFonts w:ascii="楷体_GB2312" w:eastAsia="楷体_GB2312" w:hAnsi="楷体"/>
                <w:b/>
                <w:color w:val="000000"/>
                <w:sz w:val="24"/>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1.个人专著：《法治视野下的行政诉讼》（人民法院出版社2008年出版）、《不动产登记司法审查》（法律出版社2010年出版）、《行政合同司法审查》（法律出版社2013年出版）；合著《物权登记与司法审查及新司法解释解读》（人民出版社2011年版）</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2.重大课题：完成最高人民法院重大课题1项、中国法学会部级课题1项、博士后面上资助（国家级）1项、博士后特别资助金（国家级）1项等、省部级课题多项国家级及省部级研究项目。</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3.获奖情况:2002年《论我国行政诉讼程序正义的立法完善》获全国法院第十四届学术研讨会二等奖； 2003年《论我国权利质押制度的困惑与完善》获全国法院第十五届学术研讨会二等奖；2003年《论缓刑与社会治安综合治理的良性互动》获全区综治理论研讨会一等奖；2003年《关于诱导性犯罪的分析与思考》获全区法院学术研讨会一等奖；2004《执行中若干物权问题的探讨》获全区法院学术研讨会二等奖; 2004《现代司法理念框架下的行政审判监督制度重构》获全国法院第十六届学术研讨会三等奖，2005年《行政执法法律制度的整合与完善研究》获内蒙古法学会科研成果一等奖。2006年获获全国法院第十八届学术研讨会三等奖；2007年《比较法视野下拆迁行政案件中公私物权之博弈》《行政案件中法官的能动性》分获全国法院第十九届学术研讨会二、三等奖，2008年《The scope of judicial review and human right 》获全国首届法律英语大赛二等奖；《论法治辩证下的以人为本》获东北法治论坛（四省区法学会）学术征文二等奖； 《论我国权利质押制度的困惑与完善》获十三省区经济法30年学术论坛一等奖。《比较法视野下拆迁行政案件中公私物权之博弈》获内蒙古第二届哲学社会学成果三等奖（政府奖）。2009年《涉诉信访中的法官能动性》全区法官论坛一等奖，《土地登记司法审查标准探微》全国行政审判理论研究会成立大会征文一等奖，《建筑工程款优先受偿权之担保物权有机竞合论》获环渤海法治论坛一等奖。《蒙古族青少年犯罪探微》获东北法治论坛二等奖，《行政合同诉讼论》获环渤海法治论坛三等奖，《行政合同司法救济类型化探究》获全国第22届学术讨论会二等奖；《妇女反就业歧视新路径——司法审查的应然抉择》获中国行政审判理论研究会二等奖；《行政合同诉讼论纲》第三届全国法学博士后论坛优秀论文等70余个奖项。2016年《环境合同司法审查》获全国行政审判理论年会一等奖。</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4.学术论文：发表学术论文200余篇。 代表作：《行政合同诉讼论》《土地登记司法审查标准探微》《论法治辩证下的以人为本》《论新时期政府职能转型意识的法治思辨》分别发表于《人民司法》《法律适用》《中国审判》《行政法学研究》省级和国家级核心期刊刊物。</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并多次被报刊杂志和学术论文转载引用。</w:t>
            </w:r>
          </w:p>
          <w:p w:rsidR="00324AAB" w:rsidRDefault="00324AAB" w:rsidP="009B2354">
            <w:pPr>
              <w:tabs>
                <w:tab w:val="left" w:pos="4185"/>
              </w:tabs>
              <w:snapToGrid w:val="0"/>
              <w:jc w:val="left"/>
              <w:rPr>
                <w:rFonts w:ascii="楷体_GB2312" w:eastAsia="楷体_GB2312" w:hAnsi="楷体"/>
                <w:b/>
                <w:color w:val="000000"/>
                <w:sz w:val="24"/>
              </w:rPr>
            </w:pPr>
          </w:p>
          <w:p w:rsidR="00324AAB" w:rsidRDefault="00324AAB" w:rsidP="009B2354">
            <w:pPr>
              <w:tabs>
                <w:tab w:val="left" w:pos="4185"/>
              </w:tabs>
              <w:snapToGrid w:val="0"/>
              <w:jc w:val="left"/>
              <w:rPr>
                <w:rFonts w:ascii="楷体_GB2312" w:eastAsia="楷体_GB2312" w:hAnsi="楷体"/>
                <w:b/>
                <w:color w:val="000000"/>
                <w:sz w:val="24"/>
              </w:rPr>
            </w:pPr>
          </w:p>
          <w:p w:rsidR="00324AAB" w:rsidRDefault="00324AAB" w:rsidP="009B2354">
            <w:pPr>
              <w:tabs>
                <w:tab w:val="left" w:pos="4185"/>
              </w:tabs>
              <w:snapToGrid w:val="0"/>
              <w:jc w:val="center"/>
              <w:rPr>
                <w:rFonts w:ascii="楷体_GB2312" w:eastAsia="楷体_GB2312" w:hAnsi="楷体"/>
                <w:b/>
                <w:color w:val="000000"/>
                <w:sz w:val="24"/>
              </w:rPr>
            </w:pPr>
          </w:p>
        </w:tc>
      </w:tr>
      <w:tr w:rsidR="00324AAB" w:rsidTr="009B2354">
        <w:trPr>
          <w:cantSplit/>
          <w:trHeight w:val="7361"/>
        </w:trPr>
        <w:tc>
          <w:tcPr>
            <w:tcW w:w="8685" w:type="dxa"/>
            <w:gridSpan w:val="5"/>
            <w:tcBorders>
              <w:top w:val="single" w:sz="4" w:space="0" w:color="auto"/>
              <w:bottom w:val="single" w:sz="4" w:space="0" w:color="000000"/>
            </w:tcBorders>
            <w:vAlign w:val="center"/>
          </w:tcPr>
          <w:p w:rsidR="00324AAB" w:rsidRPr="00676485" w:rsidRDefault="00324AAB" w:rsidP="009B2354">
            <w:pPr>
              <w:tabs>
                <w:tab w:val="left" w:pos="4185"/>
              </w:tabs>
              <w:snapToGrid w:val="0"/>
              <w:jc w:val="center"/>
              <w:rPr>
                <w:rFonts w:ascii="宋体" w:hAnsi="宋体"/>
                <w:b/>
                <w:color w:val="000000"/>
                <w:sz w:val="11"/>
                <w:szCs w:val="11"/>
              </w:rPr>
            </w:pPr>
          </w:p>
          <w:p w:rsidR="00324AAB" w:rsidRDefault="00324AAB" w:rsidP="009B2354">
            <w:pPr>
              <w:tabs>
                <w:tab w:val="left" w:pos="4185"/>
              </w:tabs>
              <w:snapToGrid w:val="0"/>
              <w:jc w:val="center"/>
              <w:rPr>
                <w:rFonts w:ascii="宋体" w:hAnsi="宋体"/>
                <w:b/>
                <w:color w:val="000000"/>
                <w:sz w:val="30"/>
                <w:szCs w:val="30"/>
              </w:rPr>
            </w:pPr>
            <w:r>
              <w:rPr>
                <w:rFonts w:ascii="宋体" w:hAnsi="宋体" w:hint="eastAsia"/>
                <w:b/>
                <w:color w:val="000000"/>
                <w:sz w:val="30"/>
                <w:szCs w:val="30"/>
              </w:rPr>
              <w:t>重要智库成果</w:t>
            </w:r>
          </w:p>
          <w:p w:rsidR="00324AAB" w:rsidRPr="00960954" w:rsidRDefault="00324AAB" w:rsidP="009B2354">
            <w:pPr>
              <w:tabs>
                <w:tab w:val="left" w:pos="4185"/>
              </w:tabs>
              <w:snapToGrid w:val="0"/>
              <w:jc w:val="center"/>
              <w:rPr>
                <w:rFonts w:ascii="楷体_GB2312" w:eastAsia="楷体_GB2312" w:hAnsi="楷体"/>
                <w:b/>
                <w:color w:val="000000"/>
                <w:sz w:val="11"/>
                <w:szCs w:val="11"/>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（含智库成果获得领导批示、被有关部门使用采纳的情况。）</w:t>
            </w:r>
          </w:p>
          <w:p w:rsidR="00324AAB" w:rsidRDefault="00324AAB" w:rsidP="009B2354">
            <w:pPr>
              <w:tabs>
                <w:tab w:val="left" w:pos="4185"/>
              </w:tabs>
              <w:snapToGrid w:val="0"/>
              <w:jc w:val="left"/>
              <w:rPr>
                <w:rFonts w:ascii="楷体_GB2312" w:eastAsia="楷体_GB2312" w:hAnsi="楷体"/>
                <w:b/>
                <w:color w:val="000000"/>
                <w:sz w:val="24"/>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执笔撰写的行政审判白皮书受到自治区主要领导的重视和批示：</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一．《2012年度行政审判白皮书》现中央政治局委员、广东省委书记、原内蒙古自治区党委书记胡春华同志作出批示“将白皮书转发至各盟市旗县党政一把手认真组织学习，提高依法行政的水平。”</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最高人民法院江必新副院长作出批示：内蒙古胡春华书记的批示既是对依法行政的高度重视，也是对行政审判工作的大力支持，希望内蒙古各级法院以胡春华书记的批示为动力，把行政审判工作提高到一个新的水平。</w:t>
            </w:r>
          </w:p>
          <w:p w:rsidR="00324AAB" w:rsidRPr="00FE175D" w:rsidRDefault="00324AAB" w:rsidP="009B2354">
            <w:pPr>
              <w:rPr>
                <w:rFonts w:ascii="Calibri" w:eastAsia="仿宋_GB2312" w:hAnsi="Calibri"/>
              </w:rPr>
            </w:pPr>
            <w:r w:rsidRPr="007F52C5">
              <w:rPr>
                <w:rFonts w:ascii="楷体_GB2312" w:eastAsia="楷体_GB2312" w:hAnsi="楷体" w:hint="eastAsia"/>
                <w:b/>
                <w:color w:val="000000"/>
                <w:sz w:val="24"/>
              </w:rPr>
              <w:t>二．《2013年度行政审判白皮书》现国家民委主任、原内蒙古自治区人民政府主席巴特尔作出重要批示，请政办转发至各盟市旗县及区直行政机关，望认真学习，高度重视行政执法中程序违法、超越和滥用职权等问题，加大协调化解行政纠纷的力度，法制办应针对文中反映的问题及建议，提出建立长效机制的意见，以促进行政执法的能力和水平的提高。</w:t>
            </w:r>
          </w:p>
          <w:p w:rsidR="00324AAB" w:rsidRDefault="00324AAB" w:rsidP="009B2354">
            <w:pPr>
              <w:pStyle w:val="a3"/>
              <w:widowControl/>
              <w:spacing w:before="0" w:beforeAutospacing="0" w:after="0" w:afterAutospacing="0"/>
              <w:rPr>
                <w:rFonts w:ascii="楷体_GB2312" w:eastAsia="楷体_GB2312" w:hAnsi="楷体"/>
                <w:b/>
                <w:color w:val="000000"/>
              </w:rPr>
            </w:pPr>
            <w:r>
              <w:rPr>
                <w:rFonts w:ascii="楷体_GB2312" w:eastAsia="楷体_GB2312" w:hAnsi="楷体" w:hint="eastAsia"/>
                <w:b/>
                <w:color w:val="000000"/>
                <w:kern w:val="2"/>
              </w:rPr>
              <w:t>三．《</w:t>
            </w:r>
            <w:r w:rsidRPr="009050EE">
              <w:rPr>
                <w:rFonts w:ascii="楷体_GB2312" w:eastAsia="楷体_GB2312" w:hAnsi="楷体" w:hint="eastAsia"/>
                <w:b/>
                <w:color w:val="000000"/>
                <w:kern w:val="2"/>
              </w:rPr>
              <w:t>2015年度行政审判白皮书》内蒙古自治区党委书记王君作出重要批示：“全区各级行政机关及公务人员特别</w:t>
            </w:r>
            <w:r>
              <w:rPr>
                <w:rFonts w:ascii="楷体_GB2312" w:eastAsia="楷体_GB2312" w:hAnsi="楷体" w:hint="eastAsia"/>
                <w:b/>
                <w:color w:val="000000"/>
              </w:rPr>
              <w:t>是各级领导干部要结合学习贯彻习近平总书记关于社会主义法治建设的重要思想，结合推进依法治国、建设社会主义法治国家的目标任务，结合落实依法执政、依法行政、建设法治政府的工作要求，认真研读这个《白皮书》，从中汲取营养、吸取教训，进一步增强法治观念和法律意识，带头学法用法、严格依法执法，自觉做社会主义法治的倡导者、实践者和示范引领者。各级审判机关要进一步做好行政审判工作，不断提高办案水平，强化执行能力，坚决维护宪法和法律尊严，坚定维护公民和法人的合法权益，努力推动法治内蒙古建设不断取得新进展。”</w:t>
            </w:r>
          </w:p>
          <w:p w:rsidR="00324AAB" w:rsidRDefault="00324AAB" w:rsidP="009B2354">
            <w:pPr>
              <w:pStyle w:val="a3"/>
              <w:widowControl/>
              <w:spacing w:before="0" w:beforeAutospacing="0" w:after="0" w:afterAutospacing="0"/>
              <w:rPr>
                <w:rFonts w:ascii="楷体_GB2312" w:eastAsia="楷体_GB2312" w:hAnsi="楷体"/>
                <w:b/>
                <w:color w:val="000000"/>
              </w:rPr>
            </w:pPr>
            <w:r>
              <w:rPr>
                <w:rFonts w:hint="eastAsia"/>
                <w:color w:val="000000"/>
                <w:shd w:val="clear" w:color="auto" w:fill="FFFFFF"/>
              </w:rPr>
              <w:t xml:space="preserve"> </w:t>
            </w:r>
            <w:r>
              <w:rPr>
                <w:rFonts w:ascii="楷体_GB2312" w:eastAsia="楷体_GB2312" w:hAnsi="楷体" w:hint="eastAsia"/>
                <w:b/>
                <w:color w:val="000000"/>
              </w:rPr>
              <w:t>以上成果被内蒙古自治区三级政府及相关行政执法部门不同程度的采纳，并作为内蒙古制定落实依法行政实施纲要的重要参考依据。</w:t>
            </w:r>
          </w:p>
        </w:tc>
      </w:tr>
      <w:tr w:rsidR="00324AAB" w:rsidTr="009B2354">
        <w:trPr>
          <w:cantSplit/>
          <w:trHeight w:val="4952"/>
        </w:trPr>
        <w:tc>
          <w:tcPr>
            <w:tcW w:w="8685" w:type="dxa"/>
            <w:gridSpan w:val="5"/>
            <w:tcBorders>
              <w:top w:val="single" w:sz="4" w:space="0" w:color="auto"/>
              <w:bottom w:val="single" w:sz="4" w:space="0" w:color="000000"/>
            </w:tcBorders>
            <w:vAlign w:val="center"/>
          </w:tcPr>
          <w:p w:rsidR="00324AAB" w:rsidRPr="007F52C5" w:rsidRDefault="00324AAB" w:rsidP="009B2354">
            <w:pPr>
              <w:tabs>
                <w:tab w:val="left" w:pos="4185"/>
              </w:tabs>
              <w:snapToGrid w:val="0"/>
              <w:jc w:val="center"/>
              <w:rPr>
                <w:rFonts w:cs="Arial"/>
                <w:b/>
                <w:kern w:val="0"/>
                <w:sz w:val="11"/>
                <w:szCs w:val="11"/>
              </w:rPr>
            </w:pPr>
          </w:p>
          <w:p w:rsidR="00324AAB" w:rsidRDefault="00324AAB" w:rsidP="009B2354">
            <w:pPr>
              <w:tabs>
                <w:tab w:val="left" w:pos="4185"/>
              </w:tabs>
              <w:snapToGrid w:val="0"/>
              <w:jc w:val="center"/>
              <w:rPr>
                <w:rFonts w:cs="Arial"/>
                <w:b/>
                <w:kern w:val="0"/>
                <w:sz w:val="30"/>
                <w:szCs w:val="30"/>
              </w:rPr>
            </w:pPr>
            <w:r>
              <w:rPr>
                <w:rFonts w:cs="Arial" w:hint="eastAsia"/>
                <w:b/>
                <w:kern w:val="0"/>
                <w:sz w:val="30"/>
                <w:szCs w:val="30"/>
              </w:rPr>
              <w:t>在法学教育方面</w:t>
            </w:r>
            <w:r>
              <w:rPr>
                <w:rFonts w:cs="Arial"/>
                <w:b/>
                <w:kern w:val="0"/>
                <w:sz w:val="30"/>
                <w:szCs w:val="30"/>
              </w:rPr>
              <w:t>的贡献</w:t>
            </w:r>
          </w:p>
          <w:p w:rsidR="00324AAB" w:rsidRPr="007F52C5" w:rsidRDefault="00324AAB" w:rsidP="009B2354">
            <w:pPr>
              <w:tabs>
                <w:tab w:val="left" w:pos="4185"/>
              </w:tabs>
              <w:snapToGrid w:val="0"/>
              <w:jc w:val="center"/>
              <w:rPr>
                <w:rFonts w:ascii="楷体_GB2312" w:eastAsia="楷体_GB2312" w:hAnsi="楷体"/>
                <w:b/>
                <w:color w:val="000000"/>
                <w:sz w:val="11"/>
                <w:szCs w:val="11"/>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（如编写重点教材、主讲精品课程、在法学教育方面获得的重要荣誉表彰等。）</w:t>
            </w:r>
          </w:p>
          <w:p w:rsidR="00324AAB" w:rsidRDefault="00324AAB" w:rsidP="009B2354">
            <w:pPr>
              <w:tabs>
                <w:tab w:val="left" w:pos="4185"/>
              </w:tabs>
              <w:snapToGrid w:val="0"/>
              <w:jc w:val="left"/>
              <w:rPr>
                <w:rFonts w:ascii="楷体_GB2312" w:eastAsia="楷体_GB2312" w:hAnsi="楷体"/>
                <w:b/>
                <w:color w:val="000000"/>
                <w:sz w:val="24"/>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1.在香港中文大学博士生班做《中华人民共和国行政诉讼法》讲座</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2.在内蒙古党校及行政学院建立了依法行政法制教育基地，分别在厅局级领导干部班、中青年领导干部班、盟市处级班、直属处级班、旗县委书记班等几乎所有的主体班次 主讲《依法行政的实践》，被授予“最受欢迎的课程”</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3.在内蒙古师范大学MPA班主讲《当代政府的几个问题》《侵权责任法》</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4.在内蒙古大学法学院主讲《行政审判实务》《房地产法实务》《庭审实务》</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5.在国家法官学院内蒙古分院主讲新修订的《行政诉讼法》《行政审判疑难问题》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6.在内蒙古检察官学院主讲新修订的《行政诉讼法》及《职务犯罪中的几个问题》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7.为全区各级政府从自治区、盟市到旗县政府讲授《依法行政的问题》</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8.为行政执法部门讲授相关的部门法如《土地管理法》《国有土地上房屋拆迁与补偿条例》《行政处罚法》《治安管理处罚法》《行政诉讼法》《保险法》</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9.为各级政府政务公开部门讲授《政府信息公开条例》</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10.2014年3月——2015年</w:t>
            </w:r>
            <w:r w:rsidR="006943CF">
              <w:rPr>
                <w:rFonts w:ascii="楷体_GB2312" w:eastAsia="楷体_GB2312" w:hAnsi="楷体" w:hint="eastAsia"/>
                <w:b/>
                <w:color w:val="000000"/>
                <w:sz w:val="24"/>
              </w:rPr>
              <w:t>3</w:t>
            </w:r>
            <w:r>
              <w:rPr>
                <w:rFonts w:ascii="楷体_GB2312" w:eastAsia="楷体_GB2312" w:hAnsi="楷体" w:hint="eastAsia"/>
                <w:b/>
                <w:color w:val="000000"/>
                <w:sz w:val="24"/>
              </w:rPr>
              <w:t>月在内蒙古大学法学院挂职副院长</w:t>
            </w:r>
          </w:p>
        </w:tc>
      </w:tr>
      <w:tr w:rsidR="00324AAB" w:rsidTr="009B2354">
        <w:trPr>
          <w:cantSplit/>
          <w:trHeight w:val="3534"/>
        </w:trPr>
        <w:tc>
          <w:tcPr>
            <w:tcW w:w="8685" w:type="dxa"/>
            <w:gridSpan w:val="5"/>
            <w:tcBorders>
              <w:top w:val="single" w:sz="4" w:space="0" w:color="auto"/>
              <w:bottom w:val="single" w:sz="4" w:space="0" w:color="000000"/>
            </w:tcBorders>
            <w:vAlign w:val="center"/>
          </w:tcPr>
          <w:p w:rsidR="00324AAB" w:rsidRDefault="00324AAB" w:rsidP="009B2354">
            <w:pPr>
              <w:tabs>
                <w:tab w:val="left" w:pos="4185"/>
              </w:tabs>
              <w:snapToGrid w:val="0"/>
              <w:jc w:val="center"/>
              <w:rPr>
                <w:rFonts w:cs="Arial"/>
                <w:b/>
                <w:kern w:val="0"/>
                <w:sz w:val="30"/>
                <w:szCs w:val="30"/>
              </w:rPr>
            </w:pPr>
            <w:r>
              <w:rPr>
                <w:rFonts w:cs="Arial" w:hint="eastAsia"/>
                <w:b/>
                <w:kern w:val="0"/>
                <w:sz w:val="30"/>
                <w:szCs w:val="30"/>
              </w:rPr>
              <w:lastRenderedPageBreak/>
              <w:t>在法治宣传方面</w:t>
            </w:r>
            <w:r>
              <w:rPr>
                <w:rFonts w:cs="Arial"/>
                <w:b/>
                <w:kern w:val="0"/>
                <w:sz w:val="30"/>
                <w:szCs w:val="30"/>
              </w:rPr>
              <w:t>的贡献</w:t>
            </w:r>
          </w:p>
          <w:p w:rsidR="00324AAB" w:rsidRPr="00676485" w:rsidRDefault="00324AAB" w:rsidP="009B2354">
            <w:pPr>
              <w:tabs>
                <w:tab w:val="left" w:pos="4185"/>
              </w:tabs>
              <w:snapToGrid w:val="0"/>
              <w:jc w:val="center"/>
              <w:rPr>
                <w:rFonts w:cs="Arial"/>
                <w:kern w:val="0"/>
                <w:sz w:val="11"/>
                <w:szCs w:val="11"/>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（如担任法治宣讲活动主讲人、在媒体上发表法治宣传文章等。）</w:t>
            </w:r>
          </w:p>
          <w:p w:rsidR="00324AAB" w:rsidRPr="00676485" w:rsidRDefault="00324AAB" w:rsidP="009B2354">
            <w:pPr>
              <w:tabs>
                <w:tab w:val="left" w:pos="4185"/>
              </w:tabs>
              <w:snapToGrid w:val="0"/>
              <w:jc w:val="left"/>
              <w:rPr>
                <w:rFonts w:ascii="楷体_GB2312" w:eastAsia="楷体_GB2312" w:hAnsi="楷体"/>
                <w:b/>
                <w:color w:val="000000"/>
                <w:sz w:val="24"/>
              </w:rPr>
            </w:pPr>
          </w:p>
          <w:p w:rsidR="00324AAB" w:rsidRDefault="00324AAB" w:rsidP="009B2354">
            <w:pPr>
              <w:numPr>
                <w:ilvl w:val="0"/>
                <w:numId w:val="1"/>
              </w:num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作为“全区百名法学家”宣讲成员为全区各级政府从自治区、盟市到旗县政府讲授《依法行政的问题》，20余场次，32000余人次。</w:t>
            </w:r>
          </w:p>
          <w:p w:rsidR="00324AAB" w:rsidRDefault="00324AAB" w:rsidP="009B2354">
            <w:pPr>
              <w:numPr>
                <w:ilvl w:val="0"/>
                <w:numId w:val="1"/>
              </w:num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在内蒙古电视台法制频道宣讲新修订的《行政诉讼法》。</w:t>
            </w:r>
          </w:p>
          <w:p w:rsidR="00324AAB" w:rsidRDefault="00324AAB" w:rsidP="009B2354">
            <w:pPr>
              <w:numPr>
                <w:ilvl w:val="0"/>
                <w:numId w:val="1"/>
              </w:num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在群众路线教育实践活动，两学一做教育活动中分别在《人民法院报》、《内蒙古日报》《内蒙古法制报》《法制日报》《内蒙古审判》《内蒙古人大》发表各类法治宣传及相关文章26篇。</w:t>
            </w:r>
          </w:p>
          <w:p w:rsidR="00324AAB" w:rsidRPr="00676485" w:rsidRDefault="00324AAB" w:rsidP="009B2354">
            <w:pPr>
              <w:numPr>
                <w:ilvl w:val="0"/>
                <w:numId w:val="1"/>
              </w:num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以内蒙古自治区高级人民法院新闻发言人的身份发布多场新闻发布会。</w:t>
            </w:r>
          </w:p>
        </w:tc>
      </w:tr>
      <w:tr w:rsidR="00324AAB" w:rsidTr="009B2354">
        <w:trPr>
          <w:cantSplit/>
          <w:trHeight w:val="4952"/>
        </w:trPr>
        <w:tc>
          <w:tcPr>
            <w:tcW w:w="8685" w:type="dxa"/>
            <w:gridSpan w:val="5"/>
            <w:tcBorders>
              <w:top w:val="single" w:sz="4" w:space="0" w:color="auto"/>
              <w:bottom w:val="single" w:sz="4" w:space="0" w:color="000000"/>
            </w:tcBorders>
            <w:vAlign w:val="center"/>
          </w:tcPr>
          <w:p w:rsidR="00324AAB" w:rsidRPr="00676485" w:rsidRDefault="00324AAB" w:rsidP="009B2354">
            <w:pPr>
              <w:tabs>
                <w:tab w:val="left" w:pos="4185"/>
              </w:tabs>
              <w:snapToGrid w:val="0"/>
              <w:jc w:val="center"/>
              <w:rPr>
                <w:rFonts w:cs="Arial"/>
                <w:b/>
                <w:kern w:val="0"/>
                <w:sz w:val="11"/>
                <w:szCs w:val="11"/>
              </w:rPr>
            </w:pPr>
          </w:p>
          <w:p w:rsidR="00324AAB" w:rsidRDefault="00324AAB" w:rsidP="009B2354">
            <w:pPr>
              <w:tabs>
                <w:tab w:val="left" w:pos="4185"/>
              </w:tabs>
              <w:snapToGrid w:val="0"/>
              <w:jc w:val="center"/>
              <w:rPr>
                <w:rFonts w:cs="Arial"/>
                <w:b/>
                <w:kern w:val="0"/>
                <w:sz w:val="30"/>
                <w:szCs w:val="30"/>
              </w:rPr>
            </w:pPr>
            <w:r>
              <w:rPr>
                <w:rFonts w:cs="Arial" w:hint="eastAsia"/>
                <w:b/>
                <w:kern w:val="0"/>
                <w:sz w:val="30"/>
                <w:szCs w:val="30"/>
              </w:rPr>
              <w:t>在法治实践方面</w:t>
            </w:r>
            <w:r>
              <w:rPr>
                <w:rFonts w:cs="Arial"/>
                <w:b/>
                <w:kern w:val="0"/>
                <w:sz w:val="30"/>
                <w:szCs w:val="30"/>
              </w:rPr>
              <w:t>的贡献</w:t>
            </w:r>
          </w:p>
          <w:p w:rsidR="00324AAB" w:rsidRPr="00676485" w:rsidRDefault="00324AAB" w:rsidP="009B2354">
            <w:pPr>
              <w:tabs>
                <w:tab w:val="left" w:pos="4185"/>
              </w:tabs>
              <w:snapToGrid w:val="0"/>
              <w:jc w:val="center"/>
              <w:rPr>
                <w:rFonts w:cs="Arial"/>
                <w:b/>
                <w:kern w:val="0"/>
                <w:sz w:val="11"/>
                <w:szCs w:val="11"/>
              </w:rPr>
            </w:pP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（如在实务部门挂职、参与重大案件论证、仲裁等。）</w:t>
            </w:r>
          </w:p>
          <w:p w:rsidR="00324AAB" w:rsidRDefault="00324AAB" w:rsidP="009B2354">
            <w:pPr>
              <w:tabs>
                <w:tab w:val="left" w:pos="4185"/>
              </w:tabs>
              <w:snapToGrid w:val="0"/>
              <w:ind w:firstLine="480"/>
              <w:jc w:val="left"/>
              <w:rPr>
                <w:rFonts w:ascii="楷体_GB2312" w:eastAsia="楷体_GB2312" w:hAnsi="楷体"/>
                <w:b/>
                <w:color w:val="000000"/>
                <w:sz w:val="24"/>
              </w:rPr>
            </w:pPr>
            <w:r>
              <w:rPr>
                <w:rFonts w:ascii="楷体_GB2312" w:eastAsia="楷体_GB2312" w:hAnsi="楷体" w:hint="eastAsia"/>
                <w:b/>
                <w:color w:val="000000"/>
                <w:sz w:val="24"/>
              </w:rPr>
              <w:t>一、审判实践方面。2011年12月，最高人民法院向社会公布了“第二届全国审判业务专家”名单。在这53位专家中，王旭军是最青年的法官之一，是全国少数民族的唯一、是内蒙古的唯一。十几年来，他兢兢业业、扎扎实实地审理了上千起诉讼案件。这些案件中，有的是上千户农民状告政府的土地征收案件，有的是大批企业职工状告经济部门企业转制的案件，有的是牧民争夺草场的案件，有的是大批被征地农民状告政府征收拆迁拆迁案件，都得到了妥善处理。他带领的内蒙古自治区高级人民法院行政审判庭审理的案件近五年没有被上级法院改判或发回的。经过他本人审理的案件也无一差错，无一改判、无一发回重审，审结率达到100%。</w:t>
            </w:r>
          </w:p>
          <w:p w:rsidR="00324AAB" w:rsidRDefault="00324AAB" w:rsidP="006B28F6">
            <w:pPr>
              <w:tabs>
                <w:tab w:val="left" w:pos="4185"/>
              </w:tabs>
              <w:snapToGrid w:val="0"/>
              <w:ind w:firstLineChars="146" w:firstLine="352"/>
              <w:jc w:val="left"/>
              <w:rPr>
                <w:rFonts w:ascii="楷体_GB2312" w:eastAsia="楷体_GB2312" w:hAnsi="楷体"/>
                <w:b/>
                <w:color w:val="000000"/>
                <w:sz w:val="24"/>
              </w:rPr>
            </w:pPr>
            <w:r>
              <w:rPr>
                <w:rFonts w:ascii="楷体_GB2312" w:eastAsia="楷体_GB2312" w:hAnsi="楷体" w:hint="eastAsia"/>
                <w:b/>
                <w:color w:val="000000"/>
                <w:sz w:val="24"/>
              </w:rPr>
              <w:t>二、双语审判实践。王旭军同志承担了大量的蒙语及达斡尔语诉讼案件，极大地方便了少数民族群众诉讼。十几年间，他审理了几百起民族语言诉讼案件，从田间、到地头、到牧户家中到处都可以看到他工作的身影。在审判实践中，他不但善于用理论指导实践，而且善于用法律的思维去思考问题，更善于用法治的思维和政治的头脑去解决问题。他掌握了审判的规律、审判的方法、审判的艺术，更深深地掌握了审判的理念——公平正义。面对无数次“糖衣炮弹”，他都怀着对审判事业的忠诚、对法律的忠诚经受住了考验，赢得了群众的信任，真正塑造了人民法官的良好形象。</w:t>
            </w:r>
          </w:p>
          <w:p w:rsidR="00324AAB" w:rsidRDefault="00324AAB" w:rsidP="009B2354">
            <w:pPr>
              <w:tabs>
                <w:tab w:val="left" w:pos="4185"/>
              </w:tabs>
              <w:snapToGrid w:val="0"/>
              <w:jc w:val="left"/>
              <w:rPr>
                <w:rFonts w:ascii="楷体_GB2312" w:eastAsia="楷体_GB2312" w:hAnsi="楷体"/>
                <w:b/>
                <w:color w:val="000000"/>
                <w:sz w:val="24"/>
              </w:rPr>
            </w:pPr>
            <w:r>
              <w:rPr>
                <w:rFonts w:ascii="楷体_GB2312" w:eastAsia="楷体_GB2312" w:hAnsi="楷体" w:hint="eastAsia"/>
                <w:b/>
                <w:color w:val="000000"/>
                <w:sz w:val="24"/>
              </w:rPr>
              <w:t xml:space="preserve">   三、重大案件论证方面。王旭军同志担任内蒙古自治区政府法律顾问委员会专家组成员，对于自治区人民政府涉及到的一些重大案件参与论证，并提出了很好的咨询意见，受到自治区政府有关领导的高度认可，并将其意见反映给主要领导，案件得到妥善的处理。</w:t>
            </w:r>
          </w:p>
          <w:p w:rsidR="00324AAB" w:rsidRDefault="00324AAB" w:rsidP="006B28F6">
            <w:pPr>
              <w:tabs>
                <w:tab w:val="left" w:pos="4185"/>
              </w:tabs>
              <w:snapToGrid w:val="0"/>
              <w:ind w:firstLineChars="147" w:firstLine="354"/>
              <w:jc w:val="left"/>
              <w:rPr>
                <w:rFonts w:ascii="楷体_GB2312" w:eastAsia="楷体_GB2312" w:hAnsi="楷体"/>
                <w:b/>
                <w:color w:val="000000"/>
                <w:sz w:val="24"/>
              </w:rPr>
            </w:pPr>
            <w:r>
              <w:rPr>
                <w:rFonts w:ascii="楷体_GB2312" w:eastAsia="楷体_GB2312" w:hAnsi="楷体" w:hint="eastAsia"/>
                <w:b/>
                <w:color w:val="000000"/>
                <w:sz w:val="24"/>
              </w:rPr>
              <w:t>四、立法论证方面。近年来，王旭军同志一直担任自治区人大常委会立法咨询顾问，就内蒙古自治区人大立法提出了很多非常有建树的合理化意见，并得到常委会的认可，尤其在民族教育立法、元上都遗址保护、城乡规划条例、招投标条例、民法总则、森林草原防火条例、科技进步等相关立法意见受到与会专家的一致好评。</w:t>
            </w:r>
          </w:p>
          <w:p w:rsidR="002A0DB2" w:rsidRDefault="002A0DB2" w:rsidP="006B28F6">
            <w:pPr>
              <w:tabs>
                <w:tab w:val="left" w:pos="4185"/>
              </w:tabs>
              <w:snapToGrid w:val="0"/>
              <w:ind w:firstLineChars="147" w:firstLine="354"/>
              <w:jc w:val="left"/>
              <w:rPr>
                <w:rFonts w:ascii="楷体_GB2312" w:eastAsia="楷体_GB2312" w:hAnsi="楷体"/>
                <w:b/>
                <w:color w:val="000000"/>
                <w:sz w:val="24"/>
              </w:rPr>
            </w:pPr>
            <w:r>
              <w:rPr>
                <w:rFonts w:ascii="楷体_GB2312" w:eastAsia="楷体_GB2312" w:hAnsi="楷体" w:hint="eastAsia"/>
                <w:b/>
                <w:color w:val="000000"/>
                <w:sz w:val="24"/>
              </w:rPr>
              <w:t>五、案例指导方面。2014年参与推荐编写的《内蒙古秋实房地产开发有限责任公司诉呼和浩特市人民防空办公室人防征收案》被最高人民法院确定为指导案例21号。证书编号：（2013）0021B1</w:t>
            </w:r>
          </w:p>
          <w:p w:rsidR="002A0DB2" w:rsidRPr="00676485" w:rsidRDefault="002A0DB2" w:rsidP="006B28F6">
            <w:pPr>
              <w:tabs>
                <w:tab w:val="left" w:pos="4185"/>
              </w:tabs>
              <w:snapToGrid w:val="0"/>
              <w:ind w:firstLineChars="147" w:firstLine="354"/>
              <w:jc w:val="left"/>
              <w:rPr>
                <w:rFonts w:ascii="楷体_GB2312" w:eastAsia="楷体_GB2312" w:hAnsi="楷体"/>
                <w:b/>
                <w:color w:val="000000"/>
                <w:sz w:val="24"/>
              </w:rPr>
            </w:pPr>
          </w:p>
        </w:tc>
      </w:tr>
      <w:tr w:rsidR="00324AAB" w:rsidTr="009B2354">
        <w:trPr>
          <w:cantSplit/>
          <w:trHeight w:val="6794"/>
        </w:trPr>
        <w:tc>
          <w:tcPr>
            <w:tcW w:w="8685" w:type="dxa"/>
            <w:gridSpan w:val="5"/>
            <w:tcBorders>
              <w:top w:val="single" w:sz="4" w:space="0" w:color="auto"/>
              <w:bottom w:val="single" w:sz="4" w:space="0" w:color="000000"/>
            </w:tcBorders>
          </w:tcPr>
          <w:p w:rsidR="00324AAB" w:rsidRDefault="00324AAB" w:rsidP="009B2354">
            <w:pPr>
              <w:tabs>
                <w:tab w:val="left" w:pos="4185"/>
              </w:tabs>
              <w:snapToGrid w:val="0"/>
              <w:jc w:val="center"/>
              <w:rPr>
                <w:rFonts w:cs="Arial"/>
                <w:b/>
                <w:kern w:val="0"/>
                <w:sz w:val="30"/>
                <w:szCs w:val="30"/>
              </w:rPr>
            </w:pPr>
          </w:p>
          <w:p w:rsidR="00324AAB" w:rsidRDefault="00324AAB" w:rsidP="009B2354">
            <w:pPr>
              <w:tabs>
                <w:tab w:val="left" w:pos="4185"/>
              </w:tabs>
              <w:snapToGrid w:val="0"/>
              <w:jc w:val="center"/>
              <w:rPr>
                <w:rFonts w:cs="Arial"/>
                <w:b/>
                <w:kern w:val="0"/>
                <w:sz w:val="30"/>
                <w:szCs w:val="30"/>
              </w:rPr>
            </w:pPr>
            <w:r>
              <w:rPr>
                <w:rFonts w:cs="Arial"/>
                <w:b/>
                <w:kern w:val="0"/>
                <w:sz w:val="30"/>
                <w:szCs w:val="30"/>
              </w:rPr>
              <w:t>获得奖项</w:t>
            </w:r>
            <w:r>
              <w:rPr>
                <w:rFonts w:cs="Arial" w:hint="eastAsia"/>
                <w:b/>
                <w:kern w:val="0"/>
                <w:sz w:val="30"/>
                <w:szCs w:val="30"/>
              </w:rPr>
              <w:t>和表彰</w:t>
            </w:r>
          </w:p>
          <w:p w:rsidR="00324AAB" w:rsidRDefault="00324AAB" w:rsidP="009B2354">
            <w:pPr>
              <w:tabs>
                <w:tab w:val="left" w:pos="4185"/>
              </w:tabs>
              <w:snapToGrid w:val="0"/>
              <w:jc w:val="center"/>
              <w:rPr>
                <w:rFonts w:cs="Arial"/>
                <w:b/>
                <w:kern w:val="0"/>
                <w:sz w:val="30"/>
                <w:szCs w:val="30"/>
              </w:rPr>
            </w:pPr>
          </w:p>
          <w:p w:rsidR="00324AAB" w:rsidRDefault="00324AAB" w:rsidP="009B2354">
            <w:pPr>
              <w:tabs>
                <w:tab w:val="left" w:pos="4185"/>
              </w:tabs>
              <w:snapToGrid w:val="0"/>
              <w:rPr>
                <w:rFonts w:cs="Arial"/>
                <w:kern w:val="0"/>
                <w:sz w:val="32"/>
                <w:szCs w:val="32"/>
              </w:rPr>
            </w:pPr>
            <w:r>
              <w:rPr>
                <w:rFonts w:ascii="楷体" w:eastAsia="楷体" w:hAnsi="楷体" w:cs="Arial" w:hint="eastAsia"/>
                <w:b/>
                <w:kern w:val="0"/>
                <w:sz w:val="24"/>
              </w:rPr>
              <w:t>（请注明获得时间及等级）</w:t>
            </w:r>
          </w:p>
          <w:p w:rsidR="00324AAB" w:rsidRDefault="00324AAB" w:rsidP="009B2354">
            <w:pPr>
              <w:tabs>
                <w:tab w:val="left" w:pos="4185"/>
              </w:tabs>
              <w:snapToGrid w:val="0"/>
              <w:rPr>
                <w:rFonts w:ascii="楷体_GB2312" w:eastAsia="楷体_GB2312" w:hAnsi="楷体"/>
                <w:b/>
                <w:color w:val="000000"/>
                <w:sz w:val="24"/>
              </w:rPr>
            </w:pP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1.第二届“全国审判业务专家”（2011年 国家级）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2.内蒙古首届十大杰出青年法学家，（2013年 省部级）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3.2016年入选全国政法英模榜（2016年 国家级）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4.全国法院先进个人（2016年 国家级）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5.内蒙古青年五四奖章等荣誉称号（2016年 省部级）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6.入选最高人民法院“精英法官”人才库（2012年 国家级）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7.入选“百名法学家讲师团”（2012年）</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8.被自治区法学会授予“学术带头人”（201</w:t>
            </w:r>
            <w:r w:rsidR="006B28F6">
              <w:rPr>
                <w:rFonts w:ascii="楷体_GB2312" w:eastAsia="楷体_GB2312" w:hAnsi="楷体" w:hint="eastAsia"/>
                <w:b/>
                <w:color w:val="000000"/>
                <w:sz w:val="24"/>
              </w:rPr>
              <w:t>1</w:t>
            </w:r>
            <w:r>
              <w:rPr>
                <w:rFonts w:ascii="楷体_GB2312" w:eastAsia="楷体_GB2312" w:hAnsi="楷体" w:hint="eastAsia"/>
                <w:b/>
                <w:color w:val="000000"/>
                <w:sz w:val="24"/>
              </w:rPr>
              <w:t>年 省部级）</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学术奖项</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1.从2002年——2011年连续10届获全国法院学术研讨会二、三等奖</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2.</w:t>
            </w:r>
            <w:bookmarkStart w:id="1" w:name="OLE_LINK1"/>
            <w:r>
              <w:rPr>
                <w:rFonts w:ascii="楷体_GB2312" w:eastAsia="楷体_GB2312" w:hAnsi="楷体" w:hint="eastAsia"/>
                <w:b/>
                <w:color w:val="000000"/>
                <w:sz w:val="24"/>
              </w:rPr>
              <w:t>获其他省部级一等奖7项；区域一等奖9项，二等奖6项</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3.自治区级一等奖6项，二等奖7项</w:t>
            </w:r>
            <w:bookmarkEnd w:id="1"/>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4.完成部级课题4项，2项优秀 2项良好</w:t>
            </w:r>
          </w:p>
          <w:p w:rsidR="00324AAB" w:rsidRPr="00676485"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5.国家级课题3项，其中2项获得“优秀”1项良好</w:t>
            </w:r>
          </w:p>
        </w:tc>
      </w:tr>
      <w:tr w:rsidR="00324AAB" w:rsidTr="009B2354">
        <w:trPr>
          <w:cantSplit/>
          <w:trHeight w:val="6941"/>
        </w:trPr>
        <w:tc>
          <w:tcPr>
            <w:tcW w:w="8685" w:type="dxa"/>
            <w:gridSpan w:val="5"/>
            <w:tcBorders>
              <w:top w:val="single" w:sz="4" w:space="0" w:color="auto"/>
              <w:bottom w:val="single" w:sz="4" w:space="0" w:color="000000"/>
            </w:tcBorders>
          </w:tcPr>
          <w:p w:rsidR="00324AAB" w:rsidRDefault="00324AAB" w:rsidP="009B2354">
            <w:pPr>
              <w:tabs>
                <w:tab w:val="left" w:pos="4185"/>
              </w:tabs>
              <w:snapToGrid w:val="0"/>
              <w:jc w:val="center"/>
              <w:rPr>
                <w:rFonts w:cs="Arial"/>
                <w:b/>
                <w:kern w:val="0"/>
                <w:sz w:val="30"/>
                <w:szCs w:val="30"/>
              </w:rPr>
            </w:pPr>
          </w:p>
          <w:p w:rsidR="00324AAB" w:rsidRPr="00676485" w:rsidRDefault="00324AAB" w:rsidP="009B2354">
            <w:pPr>
              <w:tabs>
                <w:tab w:val="left" w:pos="4185"/>
              </w:tabs>
              <w:snapToGrid w:val="0"/>
              <w:jc w:val="center"/>
              <w:rPr>
                <w:rFonts w:cs="Arial"/>
                <w:b/>
                <w:kern w:val="0"/>
                <w:sz w:val="30"/>
                <w:szCs w:val="30"/>
              </w:rPr>
            </w:pPr>
            <w:r>
              <w:rPr>
                <w:rFonts w:cs="Arial" w:hint="eastAsia"/>
                <w:b/>
                <w:kern w:val="0"/>
                <w:sz w:val="30"/>
                <w:szCs w:val="30"/>
              </w:rPr>
              <w:t>学术职务及其他重要社会兼职</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w:t>
            </w:r>
          </w:p>
          <w:p w:rsidR="00324AAB" w:rsidRDefault="00324AAB" w:rsidP="006B28F6">
            <w:pPr>
              <w:tabs>
                <w:tab w:val="left" w:pos="4185"/>
              </w:tabs>
              <w:snapToGrid w:val="0"/>
              <w:ind w:firstLineChars="97" w:firstLine="234"/>
              <w:rPr>
                <w:rFonts w:ascii="楷体_GB2312" w:eastAsia="楷体_GB2312" w:hAnsi="楷体"/>
                <w:b/>
                <w:color w:val="000000"/>
                <w:sz w:val="24"/>
              </w:rPr>
            </w:pPr>
            <w:r>
              <w:rPr>
                <w:rFonts w:ascii="楷体_GB2312" w:eastAsia="楷体_GB2312" w:hAnsi="楷体" w:hint="eastAsia"/>
                <w:b/>
                <w:color w:val="000000"/>
                <w:sz w:val="24"/>
              </w:rPr>
              <w:t>学术职务：</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1.中国行政法研究会理事</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2.中国行政审判理论研究会理事</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3.香港中文大学法学院客座教授</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4.内蒙古大学法学院 硕士生导师</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5.内蒙古师范大学公共管理学院   硕士生导师</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6.内蒙古党校及行政学院兼职客座教授</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7.内蒙古行政法学研究会副会长</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8.内蒙古保险法研究会副会长</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9.内蒙古民商法研究会副理事长</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10.内蒙古法学会学术委员会委员</w:t>
            </w:r>
          </w:p>
          <w:p w:rsidR="00324AAB" w:rsidRDefault="00324AAB" w:rsidP="009B2354">
            <w:pPr>
              <w:tabs>
                <w:tab w:val="left" w:pos="4185"/>
              </w:tabs>
              <w:snapToGrid w:val="0"/>
              <w:rPr>
                <w:rFonts w:ascii="楷体_GB2312" w:eastAsia="楷体_GB2312" w:hAnsi="楷体"/>
                <w:b/>
                <w:color w:val="000000"/>
                <w:sz w:val="24"/>
              </w:rPr>
            </w:pPr>
          </w:p>
          <w:p w:rsidR="00324AAB" w:rsidRDefault="00324AAB" w:rsidP="009B2354">
            <w:pPr>
              <w:tabs>
                <w:tab w:val="left" w:pos="4185"/>
              </w:tabs>
              <w:snapToGrid w:val="0"/>
              <w:rPr>
                <w:rFonts w:cs="Arial"/>
                <w:kern w:val="0"/>
                <w:sz w:val="32"/>
                <w:szCs w:val="32"/>
              </w:rPr>
            </w:pPr>
            <w:r>
              <w:rPr>
                <w:rFonts w:cs="Arial" w:hint="eastAsia"/>
                <w:kern w:val="0"/>
                <w:sz w:val="32"/>
                <w:szCs w:val="32"/>
              </w:rPr>
              <w:t xml:space="preserve"> </w:t>
            </w:r>
            <w:r>
              <w:rPr>
                <w:rFonts w:ascii="楷体_GB2312" w:eastAsia="楷体_GB2312" w:hAnsi="楷体" w:hint="eastAsia"/>
                <w:b/>
                <w:color w:val="000000"/>
                <w:sz w:val="24"/>
              </w:rPr>
              <w:t>重要社会兼职：</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1.内蒙古第十一届青联常委</w:t>
            </w:r>
          </w:p>
          <w:p w:rsidR="00324AAB"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2.第十二届内蒙古人大常委会立法咨询顾问</w:t>
            </w:r>
          </w:p>
          <w:p w:rsidR="00324AAB" w:rsidRPr="00676485" w:rsidRDefault="00324AAB" w:rsidP="009B2354">
            <w:pPr>
              <w:tabs>
                <w:tab w:val="left" w:pos="4185"/>
              </w:tabs>
              <w:snapToGrid w:val="0"/>
              <w:rPr>
                <w:rFonts w:ascii="楷体_GB2312" w:eastAsia="楷体_GB2312" w:hAnsi="楷体"/>
                <w:b/>
                <w:color w:val="000000"/>
                <w:sz w:val="24"/>
              </w:rPr>
            </w:pPr>
            <w:r>
              <w:rPr>
                <w:rFonts w:ascii="楷体_GB2312" w:eastAsia="楷体_GB2312" w:hAnsi="楷体" w:hint="eastAsia"/>
                <w:b/>
                <w:color w:val="000000"/>
                <w:sz w:val="24"/>
              </w:rPr>
              <w:t xml:space="preserve">  3.内蒙古自治区人民政府法律顾问委员会专家组成员</w:t>
            </w:r>
          </w:p>
        </w:tc>
      </w:tr>
    </w:tbl>
    <w:p w:rsidR="005367AE" w:rsidRPr="00324AAB" w:rsidRDefault="005367AE" w:rsidP="006B4A43">
      <w:pPr>
        <w:spacing w:line="20" w:lineRule="exact"/>
      </w:pPr>
    </w:p>
    <w:sectPr w:rsidR="005367AE" w:rsidRPr="00324AAB" w:rsidSect="003208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5D" w:rsidRDefault="006F1C5D" w:rsidP="00A07607">
      <w:r>
        <w:separator/>
      </w:r>
    </w:p>
  </w:endnote>
  <w:endnote w:type="continuationSeparator" w:id="0">
    <w:p w:rsidR="006F1C5D" w:rsidRDefault="006F1C5D" w:rsidP="00A0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5D" w:rsidRDefault="006F1C5D" w:rsidP="00A07607">
      <w:r>
        <w:separator/>
      </w:r>
    </w:p>
  </w:footnote>
  <w:footnote w:type="continuationSeparator" w:id="0">
    <w:p w:rsidR="006F1C5D" w:rsidRDefault="006F1C5D" w:rsidP="00A07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DD03B"/>
    <w:multiLevelType w:val="singleLevel"/>
    <w:tmpl w:val="57ADD03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4AAB"/>
    <w:rsid w:val="000203D7"/>
    <w:rsid w:val="0014360A"/>
    <w:rsid w:val="00143B09"/>
    <w:rsid w:val="001921E6"/>
    <w:rsid w:val="002A0DB2"/>
    <w:rsid w:val="00320897"/>
    <w:rsid w:val="00324AAB"/>
    <w:rsid w:val="0040741F"/>
    <w:rsid w:val="00414FA8"/>
    <w:rsid w:val="004A3B5E"/>
    <w:rsid w:val="005367AE"/>
    <w:rsid w:val="005E5889"/>
    <w:rsid w:val="00653AD0"/>
    <w:rsid w:val="006943CF"/>
    <w:rsid w:val="006B28F6"/>
    <w:rsid w:val="006B4A43"/>
    <w:rsid w:val="006F1C5D"/>
    <w:rsid w:val="00721C27"/>
    <w:rsid w:val="008E6DDD"/>
    <w:rsid w:val="00A02FFB"/>
    <w:rsid w:val="00A07607"/>
    <w:rsid w:val="00A5594E"/>
    <w:rsid w:val="00AD4789"/>
    <w:rsid w:val="00B77FC1"/>
    <w:rsid w:val="00B83766"/>
    <w:rsid w:val="00CF0805"/>
    <w:rsid w:val="00D04F00"/>
    <w:rsid w:val="00E15C1C"/>
    <w:rsid w:val="00E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A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4AAB"/>
    <w:pPr>
      <w:spacing w:before="100" w:beforeAutospacing="1" w:after="100" w:afterAutospacing="1"/>
      <w:jc w:val="left"/>
    </w:pPr>
    <w:rPr>
      <w:kern w:val="0"/>
      <w:sz w:val="24"/>
    </w:rPr>
  </w:style>
  <w:style w:type="paragraph" w:styleId="a4">
    <w:name w:val="Balloon Text"/>
    <w:basedOn w:val="a"/>
    <w:link w:val="Char"/>
    <w:uiPriority w:val="99"/>
    <w:semiHidden/>
    <w:unhideWhenUsed/>
    <w:rsid w:val="00324AAB"/>
    <w:rPr>
      <w:sz w:val="18"/>
      <w:szCs w:val="18"/>
    </w:rPr>
  </w:style>
  <w:style w:type="character" w:customStyle="1" w:styleId="Char">
    <w:name w:val="批注框文本 Char"/>
    <w:basedOn w:val="a0"/>
    <w:link w:val="a4"/>
    <w:uiPriority w:val="99"/>
    <w:semiHidden/>
    <w:rsid w:val="00324AAB"/>
    <w:rPr>
      <w:rFonts w:ascii="Times New Roman" w:eastAsia="宋体" w:hAnsi="Times New Roman" w:cs="Times New Roman"/>
      <w:sz w:val="18"/>
      <w:szCs w:val="18"/>
    </w:rPr>
  </w:style>
  <w:style w:type="paragraph" w:styleId="a5">
    <w:name w:val="header"/>
    <w:basedOn w:val="a"/>
    <w:link w:val="Char0"/>
    <w:uiPriority w:val="99"/>
    <w:unhideWhenUsed/>
    <w:rsid w:val="00A076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7607"/>
    <w:rPr>
      <w:rFonts w:ascii="Times New Roman" w:eastAsia="宋体" w:hAnsi="Times New Roman" w:cs="Times New Roman"/>
      <w:sz w:val="18"/>
      <w:szCs w:val="18"/>
    </w:rPr>
  </w:style>
  <w:style w:type="paragraph" w:styleId="a6">
    <w:name w:val="footer"/>
    <w:basedOn w:val="a"/>
    <w:link w:val="Char1"/>
    <w:uiPriority w:val="99"/>
    <w:unhideWhenUsed/>
    <w:rsid w:val="00A07607"/>
    <w:pPr>
      <w:tabs>
        <w:tab w:val="center" w:pos="4153"/>
        <w:tab w:val="right" w:pos="8306"/>
      </w:tabs>
      <w:snapToGrid w:val="0"/>
      <w:jc w:val="left"/>
    </w:pPr>
    <w:rPr>
      <w:sz w:val="18"/>
      <w:szCs w:val="18"/>
    </w:rPr>
  </w:style>
  <w:style w:type="character" w:customStyle="1" w:styleId="Char1">
    <w:name w:val="页脚 Char"/>
    <w:basedOn w:val="a0"/>
    <w:link w:val="a6"/>
    <w:uiPriority w:val="99"/>
    <w:rsid w:val="00A076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26412;&#34920;&#30005;&#23376;&#29256;&#21457;&#33267;&#37038;&#31665;qnfxj2016@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王旭军</dc:creator>
  <cp:lastModifiedBy>1315</cp:lastModifiedBy>
  <cp:revision>10</cp:revision>
  <dcterms:created xsi:type="dcterms:W3CDTF">2016-08-18T06:39:00Z</dcterms:created>
  <dcterms:modified xsi:type="dcterms:W3CDTF">2016-09-30T07:24:00Z</dcterms:modified>
</cp:coreProperties>
</file>