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DB" w:rsidRPr="003E3ADB" w:rsidRDefault="003E3ADB" w:rsidP="003E3ADB">
      <w:pPr>
        <w:jc w:val="center"/>
        <w:rPr>
          <w:rFonts w:hint="eastAsia"/>
          <w:b/>
          <w:sz w:val="28"/>
          <w:szCs w:val="28"/>
        </w:rPr>
      </w:pPr>
      <w:r w:rsidRPr="003E3ADB">
        <w:rPr>
          <w:rFonts w:hint="eastAsia"/>
          <w:b/>
          <w:sz w:val="28"/>
          <w:szCs w:val="28"/>
        </w:rPr>
        <w:t>《关于人民法院推行立案登记制改革的意见》全文</w:t>
      </w:r>
    </w:p>
    <w:p w:rsidR="003E3ADB" w:rsidRDefault="003E3ADB" w:rsidP="003E3ADB">
      <w:r>
        <w:rPr>
          <w:rFonts w:hint="eastAsia"/>
        </w:rPr>
        <w:t xml:space="preserve">　</w:t>
      </w:r>
      <w:r>
        <w:rPr>
          <w:rFonts w:hint="eastAsia"/>
        </w:rPr>
        <w:t>2015</w:t>
      </w:r>
      <w:r>
        <w:rPr>
          <w:rFonts w:hint="eastAsia"/>
        </w:rPr>
        <w:t>年</w:t>
      </w:r>
      <w:r>
        <w:rPr>
          <w:rFonts w:hint="eastAsia"/>
        </w:rPr>
        <w:t>4</w:t>
      </w:r>
      <w:r>
        <w:rPr>
          <w:rFonts w:hint="eastAsia"/>
        </w:rPr>
        <w:t>月</w:t>
      </w:r>
      <w:r>
        <w:rPr>
          <w:rFonts w:hint="eastAsia"/>
        </w:rPr>
        <w:t>1</w:t>
      </w:r>
      <w:r>
        <w:rPr>
          <w:rFonts w:hint="eastAsia"/>
        </w:rPr>
        <w:t>日，中央全面深化改革领导小组第十一次会议审议通过了《关于人民法院推行立案登记制改革的意见》（以下简称《意见》）。该《意见》自</w:t>
      </w:r>
      <w:r>
        <w:rPr>
          <w:rFonts w:hint="eastAsia"/>
        </w:rPr>
        <w:t>2015</w:t>
      </w:r>
      <w:r>
        <w:rPr>
          <w:rFonts w:hint="eastAsia"/>
        </w:rPr>
        <w:t>年</w:t>
      </w:r>
      <w:r>
        <w:rPr>
          <w:rFonts w:hint="eastAsia"/>
        </w:rPr>
        <w:t>5</w:t>
      </w:r>
      <w:r>
        <w:rPr>
          <w:rFonts w:hint="eastAsia"/>
        </w:rPr>
        <w:t>月</w:t>
      </w:r>
      <w:r>
        <w:rPr>
          <w:rFonts w:hint="eastAsia"/>
        </w:rPr>
        <w:t>1</w:t>
      </w:r>
      <w:r>
        <w:rPr>
          <w:rFonts w:hint="eastAsia"/>
        </w:rPr>
        <w:t>日起施行。全文如下：</w:t>
      </w:r>
    </w:p>
    <w:p w:rsidR="003E3ADB" w:rsidRPr="003E3ADB" w:rsidRDefault="003E3ADB" w:rsidP="003E3ADB">
      <w:pPr>
        <w:jc w:val="center"/>
        <w:rPr>
          <w:b/>
          <w:sz w:val="24"/>
          <w:szCs w:val="24"/>
        </w:rPr>
      </w:pPr>
      <w:r w:rsidRPr="003E3ADB">
        <w:rPr>
          <w:rFonts w:hint="eastAsia"/>
          <w:b/>
          <w:sz w:val="24"/>
          <w:szCs w:val="24"/>
        </w:rPr>
        <w:t>关于人民法院推行立案登记制改革的意见</w:t>
      </w:r>
      <w:bookmarkStart w:id="0" w:name="_GoBack"/>
      <w:bookmarkEnd w:id="0"/>
    </w:p>
    <w:p w:rsidR="003E3ADB" w:rsidRDefault="003E3ADB" w:rsidP="003E3ADB">
      <w:r>
        <w:rPr>
          <w:rFonts w:hint="eastAsia"/>
        </w:rPr>
        <w:t xml:space="preserve">　　为充分保障当事人诉权，切实解决人民群众反映的“立案难”问题，改革法院案件受理制度，变立案审查制为立案登记制，依照《中华人民共和国民事诉讼法》《中华人民共和国行政诉讼法》《中华人民共和国刑事诉讼法》等有关法律，提出如下意见。</w:t>
      </w:r>
    </w:p>
    <w:p w:rsidR="003E3ADB" w:rsidRPr="003E3ADB" w:rsidRDefault="003E3ADB" w:rsidP="003E3ADB">
      <w:pPr>
        <w:rPr>
          <w:b/>
        </w:rPr>
      </w:pPr>
      <w:r>
        <w:rPr>
          <w:rFonts w:hint="eastAsia"/>
        </w:rPr>
        <w:t xml:space="preserve">　　</w:t>
      </w:r>
      <w:r w:rsidRPr="003E3ADB">
        <w:rPr>
          <w:rFonts w:hint="eastAsia"/>
          <w:b/>
        </w:rPr>
        <w:t>一、</w:t>
      </w:r>
      <w:r w:rsidRPr="003E3ADB">
        <w:rPr>
          <w:rFonts w:hint="eastAsia"/>
          <w:b/>
        </w:rPr>
        <w:t xml:space="preserve"> </w:t>
      </w:r>
      <w:r w:rsidRPr="003E3ADB">
        <w:rPr>
          <w:rFonts w:hint="eastAsia"/>
          <w:b/>
        </w:rPr>
        <w:t>立案登记制改革的指导思想</w:t>
      </w:r>
    </w:p>
    <w:p w:rsidR="003E3ADB" w:rsidRDefault="003E3ADB" w:rsidP="003E3ADB">
      <w:r>
        <w:rPr>
          <w:rFonts w:hint="eastAsia"/>
        </w:rPr>
        <w:t xml:space="preserve">　　（一）坚持正确政治方向。深入贯彻党的十八届四中全会精神，坚持党的群众路线，坚持司法为民公正司法，通过立案登记制改革，推动加快建设公正高效权威的社会主义司法制度。</w:t>
      </w:r>
    </w:p>
    <w:p w:rsidR="003E3ADB" w:rsidRDefault="003E3ADB" w:rsidP="003E3ADB">
      <w:r>
        <w:rPr>
          <w:rFonts w:hint="eastAsia"/>
        </w:rPr>
        <w:t xml:space="preserve">　　（二）坚持以宪法和法律为依据。依法保障当事人行使诉讼权利，方便当事人诉讼，做到公开、透明、高效。</w:t>
      </w:r>
    </w:p>
    <w:p w:rsidR="003E3ADB" w:rsidRDefault="003E3ADB" w:rsidP="003E3ADB">
      <w:r>
        <w:rPr>
          <w:rFonts w:hint="eastAsia"/>
        </w:rPr>
        <w:t xml:space="preserve">　　（三）坚持有案必立、</w:t>
      </w:r>
      <w:proofErr w:type="gramStart"/>
      <w:r>
        <w:rPr>
          <w:rFonts w:hint="eastAsia"/>
        </w:rPr>
        <w:t>有诉必理</w:t>
      </w:r>
      <w:proofErr w:type="gramEnd"/>
      <w:r>
        <w:rPr>
          <w:rFonts w:hint="eastAsia"/>
        </w:rPr>
        <w:t>。对符合法律规定条件的案件，法院必须依法受理，任何单位和个人不得以任何借口阻挠法院受理案件。</w:t>
      </w:r>
    </w:p>
    <w:p w:rsidR="003E3ADB" w:rsidRPr="003E3ADB" w:rsidRDefault="003E3ADB" w:rsidP="003E3ADB">
      <w:pPr>
        <w:rPr>
          <w:b/>
        </w:rPr>
      </w:pPr>
      <w:r>
        <w:rPr>
          <w:rFonts w:hint="eastAsia"/>
        </w:rPr>
        <w:t xml:space="preserve">　　</w:t>
      </w:r>
      <w:r w:rsidRPr="003E3ADB">
        <w:rPr>
          <w:rFonts w:hint="eastAsia"/>
          <w:b/>
        </w:rPr>
        <w:t>二、登记立案范围</w:t>
      </w:r>
    </w:p>
    <w:p w:rsidR="003E3ADB" w:rsidRDefault="003E3ADB" w:rsidP="003E3ADB">
      <w:r>
        <w:rPr>
          <w:rFonts w:hint="eastAsia"/>
        </w:rPr>
        <w:t xml:space="preserve">　　有下列情形之一的，应当登记立案：</w:t>
      </w:r>
    </w:p>
    <w:p w:rsidR="003E3ADB" w:rsidRDefault="003E3ADB" w:rsidP="003E3ADB">
      <w:r>
        <w:rPr>
          <w:rFonts w:hint="eastAsia"/>
        </w:rPr>
        <w:t xml:space="preserve">　　（一）与本案有直接利害关系的公民、法人和其他组织提起的民事诉讼，有明确的被告、具体的诉讼请求和事实依据，属于人民法院主管和受诉人民法院管辖的；</w:t>
      </w:r>
    </w:p>
    <w:p w:rsidR="003E3ADB" w:rsidRDefault="003E3ADB" w:rsidP="003E3ADB">
      <w:r>
        <w:rPr>
          <w:rFonts w:hint="eastAsia"/>
        </w:rPr>
        <w:t xml:space="preserve">　　（二）行政行为的相对人以及其他与行政行为有利害关系的公民、法人或者其他组织提起的行政诉讼，有明确的被告、具体的诉讼请求和事实根据，属于人民法院受案范围和受诉人民法院管辖的；</w:t>
      </w:r>
    </w:p>
    <w:p w:rsidR="003E3ADB" w:rsidRDefault="003E3ADB" w:rsidP="003E3ADB">
      <w:r>
        <w:rPr>
          <w:rFonts w:hint="eastAsia"/>
        </w:rPr>
        <w:t xml:space="preserve">　　（三）属于告诉才处理的案件，被害人有证据证明的轻微刑事案件，以及被害人有证据证明应当追究被告人刑事责任而公安机关、人民检察院不予追究的案件，被害人告诉，且有明确的被告人、具体的诉讼请求和证明被告人犯罪事实的证据，属于受诉人民法院管辖的；</w:t>
      </w:r>
    </w:p>
    <w:p w:rsidR="003E3ADB" w:rsidRDefault="003E3ADB" w:rsidP="003E3ADB">
      <w:r>
        <w:rPr>
          <w:rFonts w:hint="eastAsia"/>
        </w:rPr>
        <w:t xml:space="preserve">　　（四）生效法律文书有给付内容且执行标的和被执行人明确，权利人或其继承人、权利承受人在法定期限内提出申请，属于受申请人民法院管辖的；</w:t>
      </w:r>
    </w:p>
    <w:p w:rsidR="003E3ADB" w:rsidRDefault="003E3ADB" w:rsidP="003E3ADB">
      <w:r>
        <w:rPr>
          <w:rFonts w:hint="eastAsia"/>
        </w:rPr>
        <w:t xml:space="preserve">　　（五）赔偿请求人向作为赔偿义务机关的人民法院提出申请，对人民法院、人民检察院、公安机关等</w:t>
      </w:r>
      <w:proofErr w:type="gramStart"/>
      <w:r>
        <w:rPr>
          <w:rFonts w:hint="eastAsia"/>
        </w:rPr>
        <w:t>作出</w:t>
      </w:r>
      <w:proofErr w:type="gramEnd"/>
      <w:r>
        <w:rPr>
          <w:rFonts w:hint="eastAsia"/>
        </w:rPr>
        <w:t>的赔偿、复议决定或者对逾期不作为不服，提出赔偿申请的。</w:t>
      </w:r>
    </w:p>
    <w:p w:rsidR="003E3ADB" w:rsidRDefault="003E3ADB" w:rsidP="003E3ADB">
      <w:r>
        <w:rPr>
          <w:rFonts w:hint="eastAsia"/>
        </w:rPr>
        <w:t xml:space="preserve">　　有下列情形之一的，不予登记立案：</w:t>
      </w:r>
    </w:p>
    <w:p w:rsidR="003E3ADB" w:rsidRDefault="003E3ADB" w:rsidP="003E3ADB">
      <w:r>
        <w:rPr>
          <w:rFonts w:hint="eastAsia"/>
        </w:rPr>
        <w:t xml:space="preserve">　　（一）违法起诉或者不符合法定起诉条件的；</w:t>
      </w:r>
    </w:p>
    <w:p w:rsidR="003E3ADB" w:rsidRDefault="003E3ADB" w:rsidP="003E3ADB">
      <w:r>
        <w:rPr>
          <w:rFonts w:hint="eastAsia"/>
        </w:rPr>
        <w:t xml:space="preserve">　　（二）诉讼已经终结的；</w:t>
      </w:r>
    </w:p>
    <w:p w:rsidR="003E3ADB" w:rsidRDefault="003E3ADB" w:rsidP="003E3ADB">
      <w:r>
        <w:rPr>
          <w:rFonts w:hint="eastAsia"/>
        </w:rPr>
        <w:t xml:space="preserve">　　（三）涉及危害国家主权和领土完整、危害国家安全、破坏国家统一和民族团结、破坏国家宗教政策的；</w:t>
      </w:r>
    </w:p>
    <w:p w:rsidR="003E3ADB" w:rsidRDefault="003E3ADB" w:rsidP="003E3ADB">
      <w:r>
        <w:rPr>
          <w:rFonts w:hint="eastAsia"/>
        </w:rPr>
        <w:t xml:space="preserve">　　（四）其他不属于人民法院主管的所诉事项。</w:t>
      </w:r>
    </w:p>
    <w:p w:rsidR="003E3ADB" w:rsidRPr="003E3ADB" w:rsidRDefault="003E3ADB" w:rsidP="003E3ADB">
      <w:pPr>
        <w:rPr>
          <w:b/>
        </w:rPr>
      </w:pPr>
      <w:r>
        <w:rPr>
          <w:rFonts w:hint="eastAsia"/>
        </w:rPr>
        <w:t xml:space="preserve">　　</w:t>
      </w:r>
      <w:r w:rsidRPr="003E3ADB">
        <w:rPr>
          <w:rFonts w:hint="eastAsia"/>
          <w:b/>
        </w:rPr>
        <w:t>三、登记立案程序</w:t>
      </w:r>
    </w:p>
    <w:p w:rsidR="003E3ADB" w:rsidRDefault="003E3ADB" w:rsidP="003E3ADB">
      <w:r>
        <w:rPr>
          <w:rFonts w:hint="eastAsia"/>
        </w:rPr>
        <w:t xml:space="preserve">　　（一）实行当场登记立案。对符合法律规定的起诉、自诉和申请，一律接收诉状，当场登记立案。对当场不能判定是否符合法律规定的，应当在法律规定的期限内决定是否立案。</w:t>
      </w:r>
    </w:p>
    <w:p w:rsidR="003E3ADB" w:rsidRDefault="003E3ADB" w:rsidP="003E3ADB">
      <w:r>
        <w:rPr>
          <w:rFonts w:hint="eastAsia"/>
        </w:rPr>
        <w:t xml:space="preserve">　　（二）实行一次性全面告知和补正。起诉、自诉和申请材料不符合形式要件的，应当及时释明，以书面形式一次性全面告知应当补正的材料和期限。在指定期限内经补正符合法律规定条件的，人民法院应当登记立案。</w:t>
      </w:r>
    </w:p>
    <w:p w:rsidR="003E3ADB" w:rsidRDefault="003E3ADB" w:rsidP="003E3ADB">
      <w:r>
        <w:rPr>
          <w:rFonts w:hint="eastAsia"/>
        </w:rPr>
        <w:t xml:space="preserve">　　（三）不符合法律规定的起诉、自诉和申请的处理。对不符合法律规定的起诉、自诉和</w:t>
      </w:r>
      <w:r>
        <w:rPr>
          <w:rFonts w:hint="eastAsia"/>
        </w:rPr>
        <w:lastRenderedPageBreak/>
        <w:t>申请，应当依法裁决不予受理或者不予立案，并载明理由。当事人不服的，可以提起上诉或者申请复议。禁止不收材料、不予答复、</w:t>
      </w:r>
      <w:proofErr w:type="gramStart"/>
      <w:r>
        <w:rPr>
          <w:rFonts w:hint="eastAsia"/>
        </w:rPr>
        <w:t>不</w:t>
      </w:r>
      <w:proofErr w:type="gramEnd"/>
      <w:r>
        <w:rPr>
          <w:rFonts w:hint="eastAsia"/>
        </w:rPr>
        <w:t>出具法律文书。</w:t>
      </w:r>
    </w:p>
    <w:p w:rsidR="003E3ADB" w:rsidRDefault="003E3ADB" w:rsidP="003E3ADB">
      <w:r>
        <w:rPr>
          <w:rFonts w:hint="eastAsia"/>
        </w:rPr>
        <w:t xml:space="preserve">　　（四）严格执行立案标准。禁止在法律规定之外设定受理条件，全面清理和废止不符合法律规定的立案“土政策”。</w:t>
      </w:r>
    </w:p>
    <w:p w:rsidR="003E3ADB" w:rsidRPr="003E3ADB" w:rsidRDefault="003E3ADB" w:rsidP="003E3ADB">
      <w:pPr>
        <w:rPr>
          <w:b/>
        </w:rPr>
      </w:pPr>
      <w:r>
        <w:rPr>
          <w:rFonts w:hint="eastAsia"/>
        </w:rPr>
        <w:t xml:space="preserve">　　</w:t>
      </w:r>
      <w:r w:rsidRPr="003E3ADB">
        <w:rPr>
          <w:rFonts w:hint="eastAsia"/>
          <w:b/>
        </w:rPr>
        <w:t>四、健全配套机制</w:t>
      </w:r>
    </w:p>
    <w:p w:rsidR="003E3ADB" w:rsidRDefault="003E3ADB" w:rsidP="003E3ADB">
      <w:r>
        <w:rPr>
          <w:rFonts w:hint="eastAsia"/>
        </w:rPr>
        <w:t xml:space="preserve">　　（一）健全多元化纠纷解决机制。进一步完善调解、仲裁、行政裁决、行政复议、诉讼等有机衔接、相互协调的多元化纠纷解决机制，加强诉前调解与诉讼调解的有效衔接，为人民群众提供更多纠纷解决方式。</w:t>
      </w:r>
    </w:p>
    <w:p w:rsidR="003E3ADB" w:rsidRDefault="003E3ADB" w:rsidP="003E3ADB">
      <w:r>
        <w:rPr>
          <w:rFonts w:hint="eastAsia"/>
        </w:rPr>
        <w:t xml:space="preserve">　　（二）建立完善庭前准备程序。完善繁简分流、先行调解工作机制。探索建立庭前准备程序，召集庭前会议，明确诉辩意见，归纳争议焦点，固定相关证据，促进纠纷通过调解、和解、</w:t>
      </w:r>
      <w:proofErr w:type="gramStart"/>
      <w:r>
        <w:rPr>
          <w:rFonts w:hint="eastAsia"/>
        </w:rPr>
        <w:t>速裁和</w:t>
      </w:r>
      <w:proofErr w:type="gramEnd"/>
      <w:r>
        <w:rPr>
          <w:rFonts w:hint="eastAsia"/>
        </w:rPr>
        <w:t>判决等方式高效解决。</w:t>
      </w:r>
    </w:p>
    <w:p w:rsidR="003E3ADB" w:rsidRDefault="003E3ADB" w:rsidP="003E3ADB">
      <w:r>
        <w:rPr>
          <w:rFonts w:hint="eastAsia"/>
        </w:rPr>
        <w:t xml:space="preserve">　　（三）强化立案服务措施。加强人民法院诉讼服务中心和信息化建设，实现公开、便捷立案。推行网上立案、预约立案、巡回立案，为当事人行使诉权提供便利。加大法律援助、司法救助力度，让经济确有困难的当事人打得起官司。</w:t>
      </w:r>
    </w:p>
    <w:p w:rsidR="003E3ADB" w:rsidRPr="003E3ADB" w:rsidRDefault="003E3ADB" w:rsidP="003E3ADB">
      <w:pPr>
        <w:rPr>
          <w:b/>
        </w:rPr>
      </w:pPr>
      <w:r>
        <w:rPr>
          <w:rFonts w:hint="eastAsia"/>
        </w:rPr>
        <w:t xml:space="preserve">　　</w:t>
      </w:r>
      <w:r w:rsidRPr="003E3ADB">
        <w:rPr>
          <w:rFonts w:hint="eastAsia"/>
          <w:b/>
        </w:rPr>
        <w:t>五、制裁违法滥诉</w:t>
      </w:r>
    </w:p>
    <w:p w:rsidR="003E3ADB" w:rsidRDefault="003E3ADB" w:rsidP="003E3ADB">
      <w:r>
        <w:rPr>
          <w:rFonts w:hint="eastAsia"/>
        </w:rPr>
        <w:t xml:space="preserve">　　（一）依法惩治虚假诉讼。当事人之间恶意串通，或者冒充他人提起诉讼，企图通过诉讼、调解等方式侵害他人合法权益的，人民法院应当驳回其请求，并予以罚款、拘留；构成犯罪的，依法追究刑事责任。</w:t>
      </w:r>
    </w:p>
    <w:p w:rsidR="003E3ADB" w:rsidRDefault="003E3ADB" w:rsidP="003E3ADB">
      <w:r>
        <w:rPr>
          <w:rFonts w:hint="eastAsia"/>
        </w:rPr>
        <w:t xml:space="preserve">　　（二）依法制裁违法行为。对哄闹、滞留、冲击法庭等不听从司法工作人员劝阻的，以暴力、威胁或者其他方法阻碍司法工作人员执行职务的，或者编造事实、侮辱诽谤审判人员，严重扰乱登记立案工作的，予以罚款、拘留；构成犯罪的，依法追究刑事责任。</w:t>
      </w:r>
    </w:p>
    <w:p w:rsidR="003E3ADB" w:rsidRDefault="003E3ADB" w:rsidP="003E3ADB">
      <w:r>
        <w:rPr>
          <w:rFonts w:hint="eastAsia"/>
        </w:rPr>
        <w:t xml:space="preserve">　　（三）依法维护立案秩序。对违法围攻、静坐、</w:t>
      </w:r>
      <w:proofErr w:type="gramStart"/>
      <w:r>
        <w:rPr>
          <w:rFonts w:hint="eastAsia"/>
        </w:rPr>
        <w:t>缠访闹访</w:t>
      </w:r>
      <w:proofErr w:type="gramEnd"/>
      <w:r>
        <w:rPr>
          <w:rFonts w:hint="eastAsia"/>
        </w:rPr>
        <w:t>、冲击法院等，干扰人民法院依法立案的，由公安机关依照治安管理处罚法，予以警告、罚款、行政拘留等处罚；构成犯罪的，依法追究刑事责任。</w:t>
      </w:r>
    </w:p>
    <w:p w:rsidR="003E3ADB" w:rsidRDefault="003E3ADB" w:rsidP="003E3ADB">
      <w:r>
        <w:rPr>
          <w:rFonts w:hint="eastAsia"/>
        </w:rPr>
        <w:t xml:space="preserve">　　（四）健全相关法律制度。加强诉讼诚信建设，规范行使诉权行为。推动完善相关立法，对虚假诉讼、恶意诉讼、无理缠诉等滥用诉权行为，明确行政处罚、司法处罚、刑事处罚标准，加大惩治力度。</w:t>
      </w:r>
    </w:p>
    <w:p w:rsidR="003E3ADB" w:rsidRPr="003E3ADB" w:rsidRDefault="003E3ADB" w:rsidP="003E3ADB">
      <w:pPr>
        <w:rPr>
          <w:b/>
        </w:rPr>
      </w:pPr>
      <w:r>
        <w:rPr>
          <w:rFonts w:hint="eastAsia"/>
        </w:rPr>
        <w:t xml:space="preserve">　</w:t>
      </w:r>
      <w:r w:rsidRPr="003E3ADB">
        <w:rPr>
          <w:rFonts w:hint="eastAsia"/>
          <w:b/>
        </w:rPr>
        <w:t xml:space="preserve">　六、切实加强立案监督</w:t>
      </w:r>
    </w:p>
    <w:p w:rsidR="003E3ADB" w:rsidRDefault="003E3ADB" w:rsidP="003E3ADB">
      <w:r>
        <w:rPr>
          <w:rFonts w:hint="eastAsia"/>
        </w:rPr>
        <w:t xml:space="preserve">　　（一）加强内部监督。人民法院应当公开立案程序，规范立案行为，加强对立案流程的监督。上级人民法院应充分发挥审级监督职能，对下级法院有案不立的，责令其及时纠正。必要时，可提级管辖或者指定其他下级法院立案审理。</w:t>
      </w:r>
    </w:p>
    <w:p w:rsidR="003E3ADB" w:rsidRDefault="003E3ADB" w:rsidP="003E3ADB">
      <w:r>
        <w:rPr>
          <w:rFonts w:hint="eastAsia"/>
        </w:rPr>
        <w:t xml:space="preserve">　　（二）加强外部监督。人民法院要自觉接受监督，对各级人民代表大会及其常务委员会督查法院登记立案工作反馈的问题和意见，要及时提出整改和落实措施；对检察机关针对不予受理、不予立案、驳回起诉的裁定依法提出的抗诉，要依法审理，对检察机关提出的检察建议要及时处理，并书面回复；自觉接受新闻媒体和人民群众的监督，对反映和投诉的问题，要及时回应，确实存在问题的，要依法纠正。</w:t>
      </w:r>
    </w:p>
    <w:p w:rsidR="003E3ADB" w:rsidRDefault="003E3ADB" w:rsidP="003E3ADB">
      <w:r>
        <w:rPr>
          <w:rFonts w:hint="eastAsia"/>
        </w:rPr>
        <w:t xml:space="preserve">　　（三）强化责任追究。人民法院监察部门对立案工作应加大执纪监督力度。发现有案不立、拖延立案、人为控制立案、“年底不立案”、干扰依法立案等违法行为，对有关责任人员和主管领导，依法依纪严肃追究责任。造成严重后果或者恶劣社会影响，构成犯罪的，依法追究刑事责任。</w:t>
      </w:r>
    </w:p>
    <w:p w:rsidR="003E3ADB" w:rsidRDefault="003E3ADB" w:rsidP="003E3ADB">
      <w:pPr>
        <w:rPr>
          <w:rFonts w:hint="eastAsia"/>
        </w:rPr>
      </w:pPr>
      <w:r>
        <w:rPr>
          <w:rFonts w:hint="eastAsia"/>
        </w:rPr>
        <w:t xml:space="preserve">　　各级人民法院要认真贯彻本意见精神，切实加强领导，明确责任，周密部署，精心组织，确保立案登记制改革顺利进行。</w:t>
      </w:r>
    </w:p>
    <w:p w:rsidR="003E3ADB" w:rsidRPr="003E3ADB" w:rsidRDefault="003E3ADB" w:rsidP="003E3ADB"/>
    <w:sectPr w:rsidR="003E3ADB" w:rsidRPr="003E3A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E0" w:rsidRDefault="003422E0" w:rsidP="00444FB0">
      <w:r>
        <w:separator/>
      </w:r>
    </w:p>
  </w:endnote>
  <w:endnote w:type="continuationSeparator" w:id="0">
    <w:p w:rsidR="003422E0" w:rsidRDefault="003422E0" w:rsidP="004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E0" w:rsidRDefault="003422E0" w:rsidP="00444FB0">
      <w:r>
        <w:separator/>
      </w:r>
    </w:p>
  </w:footnote>
  <w:footnote w:type="continuationSeparator" w:id="0">
    <w:p w:rsidR="003422E0" w:rsidRDefault="003422E0" w:rsidP="0044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3A"/>
    <w:rsid w:val="002169E5"/>
    <w:rsid w:val="00326472"/>
    <w:rsid w:val="003422E0"/>
    <w:rsid w:val="003E3ADB"/>
    <w:rsid w:val="00444FB0"/>
    <w:rsid w:val="004D403A"/>
    <w:rsid w:val="00642B80"/>
    <w:rsid w:val="008E1D3C"/>
    <w:rsid w:val="00D0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56F"/>
    <w:rPr>
      <w:color w:val="0000FF" w:themeColor="hyperlink"/>
      <w:u w:val="single"/>
    </w:rPr>
  </w:style>
  <w:style w:type="paragraph" w:styleId="a4">
    <w:name w:val="header"/>
    <w:basedOn w:val="a"/>
    <w:link w:val="Char"/>
    <w:uiPriority w:val="99"/>
    <w:unhideWhenUsed/>
    <w:rsid w:val="00444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4FB0"/>
    <w:rPr>
      <w:sz w:val="18"/>
      <w:szCs w:val="18"/>
    </w:rPr>
  </w:style>
  <w:style w:type="paragraph" w:styleId="a5">
    <w:name w:val="footer"/>
    <w:basedOn w:val="a"/>
    <w:link w:val="Char0"/>
    <w:uiPriority w:val="99"/>
    <w:unhideWhenUsed/>
    <w:rsid w:val="00444FB0"/>
    <w:pPr>
      <w:tabs>
        <w:tab w:val="center" w:pos="4153"/>
        <w:tab w:val="right" w:pos="8306"/>
      </w:tabs>
      <w:snapToGrid w:val="0"/>
      <w:jc w:val="left"/>
    </w:pPr>
    <w:rPr>
      <w:sz w:val="18"/>
      <w:szCs w:val="18"/>
    </w:rPr>
  </w:style>
  <w:style w:type="character" w:customStyle="1" w:styleId="Char0">
    <w:name w:val="页脚 Char"/>
    <w:basedOn w:val="a0"/>
    <w:link w:val="a5"/>
    <w:uiPriority w:val="99"/>
    <w:rsid w:val="00444FB0"/>
    <w:rPr>
      <w:sz w:val="18"/>
      <w:szCs w:val="18"/>
    </w:rPr>
  </w:style>
  <w:style w:type="paragraph" w:styleId="a6">
    <w:name w:val="Normal (Web)"/>
    <w:basedOn w:val="a"/>
    <w:uiPriority w:val="99"/>
    <w:semiHidden/>
    <w:unhideWhenUsed/>
    <w:rsid w:val="00444FB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44FB0"/>
    <w:rPr>
      <w:sz w:val="18"/>
      <w:szCs w:val="18"/>
    </w:rPr>
  </w:style>
  <w:style w:type="character" w:customStyle="1" w:styleId="Char1">
    <w:name w:val="批注框文本 Char"/>
    <w:basedOn w:val="a0"/>
    <w:link w:val="a7"/>
    <w:uiPriority w:val="99"/>
    <w:semiHidden/>
    <w:rsid w:val="00444F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56F"/>
    <w:rPr>
      <w:color w:val="0000FF" w:themeColor="hyperlink"/>
      <w:u w:val="single"/>
    </w:rPr>
  </w:style>
  <w:style w:type="paragraph" w:styleId="a4">
    <w:name w:val="header"/>
    <w:basedOn w:val="a"/>
    <w:link w:val="Char"/>
    <w:uiPriority w:val="99"/>
    <w:unhideWhenUsed/>
    <w:rsid w:val="00444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4FB0"/>
    <w:rPr>
      <w:sz w:val="18"/>
      <w:szCs w:val="18"/>
    </w:rPr>
  </w:style>
  <w:style w:type="paragraph" w:styleId="a5">
    <w:name w:val="footer"/>
    <w:basedOn w:val="a"/>
    <w:link w:val="Char0"/>
    <w:uiPriority w:val="99"/>
    <w:unhideWhenUsed/>
    <w:rsid w:val="00444FB0"/>
    <w:pPr>
      <w:tabs>
        <w:tab w:val="center" w:pos="4153"/>
        <w:tab w:val="right" w:pos="8306"/>
      </w:tabs>
      <w:snapToGrid w:val="0"/>
      <w:jc w:val="left"/>
    </w:pPr>
    <w:rPr>
      <w:sz w:val="18"/>
      <w:szCs w:val="18"/>
    </w:rPr>
  </w:style>
  <w:style w:type="character" w:customStyle="1" w:styleId="Char0">
    <w:name w:val="页脚 Char"/>
    <w:basedOn w:val="a0"/>
    <w:link w:val="a5"/>
    <w:uiPriority w:val="99"/>
    <w:rsid w:val="00444FB0"/>
    <w:rPr>
      <w:sz w:val="18"/>
      <w:szCs w:val="18"/>
    </w:rPr>
  </w:style>
  <w:style w:type="paragraph" w:styleId="a6">
    <w:name w:val="Normal (Web)"/>
    <w:basedOn w:val="a"/>
    <w:uiPriority w:val="99"/>
    <w:semiHidden/>
    <w:unhideWhenUsed/>
    <w:rsid w:val="00444FB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44FB0"/>
    <w:rPr>
      <w:sz w:val="18"/>
      <w:szCs w:val="18"/>
    </w:rPr>
  </w:style>
  <w:style w:type="character" w:customStyle="1" w:styleId="Char1">
    <w:name w:val="批注框文本 Char"/>
    <w:basedOn w:val="a0"/>
    <w:link w:val="a7"/>
    <w:uiPriority w:val="99"/>
    <w:semiHidden/>
    <w:rsid w:val="00444F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46845">
      <w:bodyDiv w:val="1"/>
      <w:marLeft w:val="0"/>
      <w:marRight w:val="0"/>
      <w:marTop w:val="0"/>
      <w:marBottom w:val="0"/>
      <w:divBdr>
        <w:top w:val="none" w:sz="0" w:space="0" w:color="auto"/>
        <w:left w:val="none" w:sz="0" w:space="0" w:color="auto"/>
        <w:bottom w:val="none" w:sz="0" w:space="0" w:color="auto"/>
        <w:right w:val="none" w:sz="0" w:space="0" w:color="auto"/>
      </w:divBdr>
      <w:divsChild>
        <w:div w:id="1097557214">
          <w:marLeft w:val="0"/>
          <w:marRight w:val="0"/>
          <w:marTop w:val="0"/>
          <w:marBottom w:val="0"/>
          <w:divBdr>
            <w:top w:val="none" w:sz="0" w:space="0" w:color="auto"/>
            <w:left w:val="none" w:sz="0" w:space="0" w:color="auto"/>
            <w:bottom w:val="none" w:sz="0" w:space="0" w:color="auto"/>
            <w:right w:val="none" w:sz="0" w:space="0" w:color="auto"/>
          </w:divBdr>
          <w:divsChild>
            <w:div w:id="1291280282">
              <w:marLeft w:val="0"/>
              <w:marRight w:val="0"/>
              <w:marTop w:val="0"/>
              <w:marBottom w:val="0"/>
              <w:divBdr>
                <w:top w:val="none" w:sz="0" w:space="0" w:color="auto"/>
                <w:left w:val="none" w:sz="0" w:space="0" w:color="auto"/>
                <w:bottom w:val="none" w:sz="0" w:space="0" w:color="auto"/>
                <w:right w:val="none" w:sz="0" w:space="0" w:color="auto"/>
              </w:divBdr>
              <w:divsChild>
                <w:div w:id="865750257">
                  <w:marLeft w:val="0"/>
                  <w:marRight w:val="0"/>
                  <w:marTop w:val="0"/>
                  <w:marBottom w:val="0"/>
                  <w:divBdr>
                    <w:top w:val="single" w:sz="12" w:space="0" w:color="0E60B4"/>
                    <w:left w:val="single" w:sz="6" w:space="0" w:color="CCE2F8"/>
                    <w:bottom w:val="single" w:sz="6" w:space="11" w:color="CCE2F8"/>
                    <w:right w:val="single" w:sz="6" w:space="0" w:color="CCE2F8"/>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387</Words>
  <Characters>2211</Characters>
  <Application>Microsoft Office Word</Application>
  <DocSecurity>0</DocSecurity>
  <Lines>18</Lines>
  <Paragraphs>5</Paragraphs>
  <ScaleCrop>false</ScaleCrop>
  <Company>Lenovo</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2105</dc:creator>
  <cp:keywords/>
  <dc:description/>
  <cp:lastModifiedBy>2105</cp:lastModifiedBy>
  <cp:revision>6</cp:revision>
  <dcterms:created xsi:type="dcterms:W3CDTF">2015-03-25T03:44:00Z</dcterms:created>
  <dcterms:modified xsi:type="dcterms:W3CDTF">2015-04-16T01:05:00Z</dcterms:modified>
</cp:coreProperties>
</file>